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3" o:title="Untitled-1" type="frame"/>
    </v:background>
  </w:background>
  <w:body>
    <w:p w:rsidR="00C837C0" w:rsidRDefault="00C837C0" w:rsidP="00C837C0">
      <w:pPr>
        <w:tabs>
          <w:tab w:val="left" w:pos="426"/>
        </w:tabs>
        <w:rPr>
          <w:rFonts w:ascii="Arial" w:hAnsi="Arial"/>
        </w:rPr>
      </w:pPr>
      <w:bookmarkStart w:id="0" w:name="_GoBack"/>
      <w:bookmarkEnd w:id="0"/>
    </w:p>
    <w:p w:rsidR="00DB633A" w:rsidRDefault="00DB633A" w:rsidP="00C837C0">
      <w:pPr>
        <w:tabs>
          <w:tab w:val="left" w:pos="426"/>
        </w:tabs>
        <w:rPr>
          <w:rFonts w:ascii="Arial" w:hAnsi="Arial"/>
        </w:rPr>
      </w:pPr>
    </w:p>
    <w:p w:rsidR="00DB633A" w:rsidRPr="00E02EA6" w:rsidRDefault="00DB633A" w:rsidP="00DB633A">
      <w:pPr>
        <w:pStyle w:val="Title"/>
        <w:spacing w:line="280" w:lineRule="atLeast"/>
        <w:jc w:val="center"/>
        <w:rPr>
          <w:rFonts w:ascii="Arial" w:hAnsi="Arial" w:cs="Arial"/>
          <w:i/>
          <w:sz w:val="36"/>
        </w:rPr>
      </w:pPr>
      <w:r w:rsidRPr="00E02EA6">
        <w:rPr>
          <w:rFonts w:ascii="Arial" w:hAnsi="Arial" w:cs="Arial"/>
          <w:i/>
          <w:sz w:val="36"/>
        </w:rPr>
        <w:t>PROTECTION OF CHILDREN – GROOMING POLICY</w:t>
      </w:r>
    </w:p>
    <w:p w:rsidR="00DB633A" w:rsidRDefault="00DB633A" w:rsidP="00DB633A">
      <w:pPr>
        <w:spacing w:line="280" w:lineRule="atLeast"/>
        <w:rPr>
          <w:u w:color="394379"/>
        </w:rPr>
      </w:pPr>
    </w:p>
    <w:p w:rsidR="00DB633A" w:rsidRPr="00160280" w:rsidRDefault="00DB633A" w:rsidP="00DB633A">
      <w:pPr>
        <w:pStyle w:val="Heading1"/>
        <w:numPr>
          <w:ilvl w:val="0"/>
          <w:numId w:val="7"/>
        </w:numPr>
        <w:pBdr>
          <w:top w:val="nil"/>
          <w:left w:val="nil"/>
          <w:bottom w:val="nil"/>
          <w:right w:val="nil"/>
          <w:between w:val="nil"/>
          <w:bar w:val="nil"/>
        </w:pBdr>
        <w:tabs>
          <w:tab w:val="left" w:pos="709"/>
        </w:tabs>
        <w:spacing w:after="120"/>
        <w:jc w:val="left"/>
        <w:rPr>
          <w:color w:val="394379"/>
        </w:rPr>
      </w:pPr>
      <w:r w:rsidRPr="00160280">
        <w:rPr>
          <w:color w:val="394379"/>
        </w:rPr>
        <w:t xml:space="preserve">INTRODUCTION </w:t>
      </w:r>
    </w:p>
    <w:p w:rsidR="00DB633A" w:rsidRPr="00E33CE0" w:rsidRDefault="00DB633A" w:rsidP="00DB633A">
      <w:pPr>
        <w:spacing w:line="280" w:lineRule="atLeast"/>
        <w:rPr>
          <w:sz w:val="22"/>
        </w:rPr>
      </w:pPr>
      <w:r w:rsidRPr="00E33CE0">
        <w:rPr>
          <w:color w:val="000000" w:themeColor="text1"/>
          <w:sz w:val="22"/>
        </w:rPr>
        <w:t xml:space="preserve">Protecting children and young people against sexual abuse is a community wide responsibility. </w:t>
      </w:r>
      <w:r w:rsidRPr="00E33CE0">
        <w:rPr>
          <w:sz w:val="22"/>
        </w:rPr>
        <w:t xml:space="preserve">Schools have a moral and legal responsibility to ensure children and young people are safe in their care and </w:t>
      </w:r>
      <w:r>
        <w:rPr>
          <w:sz w:val="22"/>
        </w:rPr>
        <w:t xml:space="preserve">to </w:t>
      </w:r>
      <w:r w:rsidRPr="00E33CE0">
        <w:rPr>
          <w:sz w:val="22"/>
        </w:rPr>
        <w:t xml:space="preserve">ensure </w:t>
      </w:r>
      <w:r>
        <w:rPr>
          <w:sz w:val="22"/>
        </w:rPr>
        <w:t xml:space="preserve">that </w:t>
      </w:r>
      <w:r w:rsidRPr="00E33CE0">
        <w:rPr>
          <w:sz w:val="22"/>
        </w:rPr>
        <w:t>all forms of abusive behaviours towards children are prevented.</w:t>
      </w:r>
    </w:p>
    <w:p w:rsidR="00DB633A" w:rsidRPr="00E33CE0" w:rsidRDefault="00DB633A" w:rsidP="00DB633A">
      <w:pPr>
        <w:spacing w:line="280" w:lineRule="atLeast"/>
        <w:rPr>
          <w:sz w:val="22"/>
        </w:rPr>
      </w:pPr>
    </w:p>
    <w:p w:rsidR="00DB633A" w:rsidRPr="00E33CE0" w:rsidRDefault="00DB633A" w:rsidP="00DB633A">
      <w:pPr>
        <w:spacing w:line="280" w:lineRule="atLeast"/>
        <w:rPr>
          <w:sz w:val="22"/>
        </w:rPr>
      </w:pPr>
      <w:r w:rsidRPr="00E33CE0">
        <w:rPr>
          <w:sz w:val="22"/>
        </w:rPr>
        <w:t xml:space="preserve">The </w:t>
      </w:r>
      <w:r w:rsidRPr="00E33CE0">
        <w:rPr>
          <w:i/>
          <w:sz w:val="22"/>
        </w:rPr>
        <w:t>Crimes Act 1958 (Vic)</w:t>
      </w:r>
      <w:r w:rsidRPr="00E33CE0">
        <w:rPr>
          <w:sz w:val="22"/>
        </w:rPr>
        <w:t xml:space="preserve"> and the </w:t>
      </w:r>
      <w:r w:rsidRPr="00E33CE0">
        <w:rPr>
          <w:i/>
          <w:sz w:val="22"/>
        </w:rPr>
        <w:t xml:space="preserve">Crimes Amendment (Grooming) Act 2014 </w:t>
      </w:r>
      <w:r w:rsidRPr="00E33CE0">
        <w:rPr>
          <w:sz w:val="22"/>
        </w:rPr>
        <w:t>comprises the offence for grooming for sexual conduct with a child under the age of 16 years</w:t>
      </w:r>
      <w:r>
        <w:rPr>
          <w:sz w:val="22"/>
        </w:rPr>
        <w:t xml:space="preserve">. The new grooming offence </w:t>
      </w:r>
      <w:r w:rsidRPr="00E33CE0">
        <w:rPr>
          <w:sz w:val="22"/>
        </w:rPr>
        <w:t>became law in July 2014.</w:t>
      </w:r>
    </w:p>
    <w:p w:rsidR="00DB633A" w:rsidRDefault="00DB633A" w:rsidP="00DB633A">
      <w:pPr>
        <w:spacing w:line="280" w:lineRule="atLeast"/>
        <w:rPr>
          <w:sz w:val="22"/>
        </w:rPr>
      </w:pPr>
    </w:p>
    <w:p w:rsidR="00DB633A" w:rsidRPr="00E33CE0" w:rsidRDefault="00DB633A" w:rsidP="00DB633A">
      <w:pPr>
        <w:spacing w:line="280" w:lineRule="atLeast"/>
        <w:rPr>
          <w:sz w:val="22"/>
        </w:rPr>
      </w:pPr>
      <w:r w:rsidRPr="00E33CE0">
        <w:rPr>
          <w:sz w:val="22"/>
        </w:rPr>
        <w:t>A grooming offence is committed if the offender communicates by words or conduct with a child und</w:t>
      </w:r>
      <w:r>
        <w:rPr>
          <w:sz w:val="22"/>
        </w:rPr>
        <w:t xml:space="preserve">er the age of 16 years, or the child's </w:t>
      </w:r>
      <w:proofErr w:type="spellStart"/>
      <w:r w:rsidRPr="00E33CE0">
        <w:rPr>
          <w:sz w:val="22"/>
        </w:rPr>
        <w:t>carer</w:t>
      </w:r>
      <w:proofErr w:type="spellEnd"/>
      <w:r w:rsidRPr="00E33CE0">
        <w:rPr>
          <w:sz w:val="22"/>
        </w:rPr>
        <w:t xml:space="preserve"> or supervisor, and intends to commit a sexual offence involving the child.</w:t>
      </w:r>
    </w:p>
    <w:p w:rsidR="00DB633A" w:rsidRPr="00E33CE0" w:rsidRDefault="00DB633A" w:rsidP="00DB633A">
      <w:pPr>
        <w:spacing w:line="280" w:lineRule="atLeast"/>
        <w:rPr>
          <w:sz w:val="22"/>
        </w:rPr>
      </w:pPr>
    </w:p>
    <w:p w:rsidR="00DB633A" w:rsidRPr="009336C1" w:rsidRDefault="00DB633A" w:rsidP="00DB633A">
      <w:pPr>
        <w:spacing w:line="280" w:lineRule="atLeast"/>
        <w:rPr>
          <w:b/>
        </w:rPr>
      </w:pPr>
      <w:r w:rsidRPr="00E33CE0">
        <w:rPr>
          <w:b/>
          <w:sz w:val="22"/>
        </w:rPr>
        <w:t xml:space="preserve">It is imperative to prevent, reduce and </w:t>
      </w:r>
      <w:proofErr w:type="spellStart"/>
      <w:r w:rsidRPr="00E33CE0">
        <w:rPr>
          <w:b/>
          <w:sz w:val="22"/>
        </w:rPr>
        <w:t>minimise</w:t>
      </w:r>
      <w:proofErr w:type="spellEnd"/>
      <w:r w:rsidRPr="00E33CE0">
        <w:rPr>
          <w:b/>
          <w:sz w:val="22"/>
        </w:rPr>
        <w:t xml:space="preserve"> child abuse and exploitation in all their forms</w:t>
      </w:r>
      <w:r w:rsidRPr="009336C1">
        <w:rPr>
          <w:b/>
        </w:rPr>
        <w:t xml:space="preserve">.  </w:t>
      </w:r>
    </w:p>
    <w:p w:rsidR="00DB633A" w:rsidRDefault="00DB633A" w:rsidP="00DB633A">
      <w:pPr>
        <w:spacing w:line="280" w:lineRule="atLeast"/>
      </w:pPr>
    </w:p>
    <w:p w:rsidR="00DB633A" w:rsidRDefault="00DB633A" w:rsidP="00DB633A">
      <w:pPr>
        <w:spacing w:line="280" w:lineRule="atLeast"/>
      </w:pPr>
    </w:p>
    <w:p w:rsidR="00DB633A" w:rsidRPr="00160280" w:rsidRDefault="00DB633A" w:rsidP="00DB633A">
      <w:pPr>
        <w:pStyle w:val="Heading1"/>
        <w:numPr>
          <w:ilvl w:val="0"/>
          <w:numId w:val="7"/>
        </w:numPr>
        <w:pBdr>
          <w:top w:val="nil"/>
          <w:left w:val="nil"/>
          <w:bottom w:val="nil"/>
          <w:right w:val="nil"/>
          <w:between w:val="nil"/>
          <w:bar w:val="nil"/>
        </w:pBdr>
        <w:tabs>
          <w:tab w:val="left" w:pos="709"/>
        </w:tabs>
        <w:spacing w:before="120" w:after="240"/>
        <w:jc w:val="left"/>
        <w:rPr>
          <w:color w:val="394379"/>
        </w:rPr>
      </w:pPr>
      <w:r w:rsidRPr="00160280">
        <w:rPr>
          <w:color w:val="394379"/>
        </w:rPr>
        <w:t>PURPOSE</w:t>
      </w:r>
    </w:p>
    <w:p w:rsidR="00DB633A" w:rsidRPr="00E33CE0" w:rsidRDefault="00DB633A" w:rsidP="00DB633A">
      <w:pPr>
        <w:spacing w:after="120"/>
        <w:rPr>
          <w:sz w:val="22"/>
        </w:rPr>
      </w:pPr>
      <w:r w:rsidRPr="00E33CE0">
        <w:rPr>
          <w:sz w:val="22"/>
        </w:rPr>
        <w:t>This policy informs schools of their responsibilities in relation to this amendment, providing a definition for grooming and how it can occur. The specific behaviours and actions of an offender grooming a child/young person</w:t>
      </w:r>
      <w:r>
        <w:rPr>
          <w:sz w:val="22"/>
        </w:rPr>
        <w:t>,</w:t>
      </w:r>
      <w:r w:rsidRPr="00E33CE0">
        <w:rPr>
          <w:sz w:val="22"/>
        </w:rPr>
        <w:t xml:space="preserve"> and the impact it will have on these victims</w:t>
      </w:r>
      <w:r>
        <w:rPr>
          <w:sz w:val="22"/>
        </w:rPr>
        <w:t>, need</w:t>
      </w:r>
      <w:r w:rsidRPr="00E33CE0">
        <w:rPr>
          <w:sz w:val="22"/>
        </w:rPr>
        <w:t xml:space="preserve"> to be understood by school staff. </w:t>
      </w:r>
    </w:p>
    <w:p w:rsidR="00DB633A" w:rsidRPr="00E33CE0" w:rsidRDefault="00DB633A" w:rsidP="00DB633A">
      <w:pPr>
        <w:spacing w:line="280" w:lineRule="atLeast"/>
        <w:rPr>
          <w:sz w:val="22"/>
        </w:rPr>
      </w:pPr>
    </w:p>
    <w:p w:rsidR="00DB633A" w:rsidRDefault="00DB633A" w:rsidP="00DB633A">
      <w:pPr>
        <w:spacing w:line="280" w:lineRule="atLeast"/>
        <w:rPr>
          <w:sz w:val="22"/>
        </w:rPr>
      </w:pPr>
      <w:r w:rsidRPr="00E33CE0">
        <w:rPr>
          <w:sz w:val="22"/>
        </w:rPr>
        <w:t xml:space="preserve">This policy acknowledges the particular duty </w:t>
      </w:r>
      <w:r>
        <w:rPr>
          <w:sz w:val="22"/>
        </w:rPr>
        <w:t>St Patrick’s</w:t>
      </w:r>
      <w:r w:rsidRPr="00E33CE0">
        <w:rPr>
          <w:sz w:val="22"/>
        </w:rPr>
        <w:t xml:space="preserve"> employees have towards children/</w:t>
      </w:r>
      <w:r>
        <w:rPr>
          <w:sz w:val="22"/>
        </w:rPr>
        <w:t xml:space="preserve">young people in their care. It </w:t>
      </w:r>
      <w:r w:rsidRPr="00E33CE0">
        <w:rPr>
          <w:sz w:val="22"/>
        </w:rPr>
        <w:t xml:space="preserve">respects the dignity of children/young people and </w:t>
      </w:r>
      <w:r>
        <w:rPr>
          <w:sz w:val="22"/>
        </w:rPr>
        <w:t xml:space="preserve">Catholic education </w:t>
      </w:r>
      <w:r w:rsidRPr="00E33CE0">
        <w:rPr>
          <w:sz w:val="22"/>
        </w:rPr>
        <w:t xml:space="preserve">employees and </w:t>
      </w:r>
      <w:r>
        <w:rPr>
          <w:sz w:val="22"/>
        </w:rPr>
        <w:t xml:space="preserve">it outlines </w:t>
      </w:r>
      <w:r w:rsidRPr="00E33CE0">
        <w:rPr>
          <w:sz w:val="22"/>
        </w:rPr>
        <w:t>their rights and responsibilities.</w:t>
      </w:r>
    </w:p>
    <w:p w:rsidR="00DB633A" w:rsidRDefault="00DB633A" w:rsidP="00DB633A">
      <w:pPr>
        <w:spacing w:line="280" w:lineRule="atLeast"/>
        <w:rPr>
          <w:sz w:val="22"/>
        </w:rPr>
      </w:pPr>
    </w:p>
    <w:p w:rsidR="00DB633A" w:rsidRDefault="00DB633A" w:rsidP="00DB633A">
      <w:pPr>
        <w:spacing w:line="280" w:lineRule="atLeast"/>
        <w:rPr>
          <w:sz w:val="22"/>
        </w:rPr>
      </w:pPr>
    </w:p>
    <w:p w:rsidR="00DB633A" w:rsidRPr="00160280" w:rsidRDefault="00DB633A" w:rsidP="00DB633A">
      <w:pPr>
        <w:pStyle w:val="Heading1"/>
        <w:numPr>
          <w:ilvl w:val="0"/>
          <w:numId w:val="7"/>
        </w:numPr>
        <w:pBdr>
          <w:top w:val="nil"/>
          <w:left w:val="nil"/>
          <w:bottom w:val="nil"/>
          <w:right w:val="nil"/>
          <w:between w:val="nil"/>
          <w:bar w:val="nil"/>
        </w:pBdr>
        <w:tabs>
          <w:tab w:val="left" w:pos="709"/>
        </w:tabs>
        <w:spacing w:after="120"/>
        <w:jc w:val="left"/>
        <w:rPr>
          <w:color w:val="394379"/>
        </w:rPr>
      </w:pPr>
      <w:r w:rsidRPr="00160280">
        <w:rPr>
          <w:color w:val="394379"/>
        </w:rPr>
        <w:t>PRINCIPLES</w:t>
      </w:r>
    </w:p>
    <w:p w:rsidR="00DB633A" w:rsidRDefault="00DB633A" w:rsidP="00DB633A">
      <w:pPr>
        <w:spacing w:line="280" w:lineRule="atLeast"/>
        <w:rPr>
          <w:b/>
          <w:color w:val="002060"/>
          <w:sz w:val="28"/>
          <w:szCs w:val="28"/>
        </w:rPr>
      </w:pPr>
    </w:p>
    <w:p w:rsidR="00DB633A" w:rsidRDefault="00DB633A" w:rsidP="00DB633A">
      <w:pPr>
        <w:spacing w:line="280" w:lineRule="atLeast"/>
        <w:ind w:left="709" w:hanging="709"/>
        <w:rPr>
          <w:sz w:val="22"/>
        </w:rPr>
      </w:pPr>
      <w:r w:rsidRPr="00160280">
        <w:rPr>
          <w:b/>
          <w:sz w:val="22"/>
        </w:rPr>
        <w:t>3.1</w:t>
      </w:r>
      <w:r>
        <w:rPr>
          <w:sz w:val="22"/>
        </w:rPr>
        <w:tab/>
      </w:r>
      <w:r w:rsidRPr="00E33CE0">
        <w:rPr>
          <w:sz w:val="22"/>
        </w:rPr>
        <w:t>The dignity of each person, made in the image of God</w:t>
      </w:r>
      <w:r>
        <w:rPr>
          <w:sz w:val="22"/>
        </w:rPr>
        <w:t>,</w:t>
      </w:r>
      <w:r w:rsidRPr="00E33CE0">
        <w:rPr>
          <w:sz w:val="22"/>
        </w:rPr>
        <w:t xml:space="preserve"> is a fundamental tenet of the Catholic Church and therefore of Catholic education. </w:t>
      </w:r>
    </w:p>
    <w:p w:rsidR="00DB633A" w:rsidRDefault="00DB633A" w:rsidP="00DB633A">
      <w:pPr>
        <w:spacing w:line="280" w:lineRule="atLeast"/>
        <w:ind w:left="709" w:hanging="709"/>
        <w:rPr>
          <w:sz w:val="22"/>
        </w:rPr>
      </w:pPr>
    </w:p>
    <w:p w:rsidR="00DB633A" w:rsidRDefault="00DB633A" w:rsidP="00DB633A">
      <w:pPr>
        <w:spacing w:line="280" w:lineRule="atLeast"/>
        <w:ind w:left="709" w:hanging="709"/>
        <w:rPr>
          <w:sz w:val="22"/>
        </w:rPr>
      </w:pPr>
      <w:r w:rsidRPr="00160280">
        <w:rPr>
          <w:b/>
          <w:sz w:val="22"/>
        </w:rPr>
        <w:t>3.2</w:t>
      </w:r>
      <w:r>
        <w:rPr>
          <w:sz w:val="22"/>
        </w:rPr>
        <w:tab/>
      </w:r>
      <w:r w:rsidRPr="00E33CE0">
        <w:rPr>
          <w:sz w:val="22"/>
        </w:rPr>
        <w:t>A safe environment is required</w:t>
      </w:r>
      <w:r>
        <w:rPr>
          <w:sz w:val="22"/>
        </w:rPr>
        <w:t xml:space="preserve"> </w:t>
      </w:r>
      <w:r w:rsidRPr="00E33CE0">
        <w:rPr>
          <w:sz w:val="22"/>
        </w:rPr>
        <w:t xml:space="preserve">to protect children/young people from harm and </w:t>
      </w:r>
      <w:r>
        <w:rPr>
          <w:sz w:val="22"/>
        </w:rPr>
        <w:t xml:space="preserve">to prevent </w:t>
      </w:r>
      <w:r w:rsidRPr="00E33CE0">
        <w:rPr>
          <w:sz w:val="22"/>
        </w:rPr>
        <w:t>staff from abusing their position of authority and trust</w:t>
      </w:r>
      <w:r>
        <w:rPr>
          <w:sz w:val="22"/>
        </w:rPr>
        <w:t>.</w:t>
      </w:r>
    </w:p>
    <w:p w:rsidR="00DB633A" w:rsidRDefault="00DB633A" w:rsidP="00DB633A">
      <w:pPr>
        <w:spacing w:line="280" w:lineRule="atLeast"/>
        <w:ind w:left="709" w:hanging="709"/>
        <w:rPr>
          <w:sz w:val="22"/>
        </w:rPr>
      </w:pPr>
    </w:p>
    <w:p w:rsidR="00DB633A" w:rsidRDefault="00DB633A" w:rsidP="00DB633A">
      <w:pPr>
        <w:spacing w:line="280" w:lineRule="atLeast"/>
        <w:ind w:left="709" w:hanging="709"/>
        <w:rPr>
          <w:sz w:val="22"/>
        </w:rPr>
      </w:pPr>
      <w:r w:rsidRPr="00160280">
        <w:rPr>
          <w:b/>
          <w:sz w:val="22"/>
        </w:rPr>
        <w:lastRenderedPageBreak/>
        <w:t>3.3</w:t>
      </w:r>
      <w:r>
        <w:rPr>
          <w:sz w:val="22"/>
        </w:rPr>
        <w:tab/>
      </w:r>
      <w:r w:rsidRPr="00E33CE0">
        <w:rPr>
          <w:sz w:val="22"/>
        </w:rPr>
        <w:t>Grooming is a serious offence.</w:t>
      </w:r>
      <w:r>
        <w:rPr>
          <w:sz w:val="22"/>
        </w:rPr>
        <w:t xml:space="preserve"> </w:t>
      </w:r>
      <w:r w:rsidRPr="00E33CE0">
        <w:rPr>
          <w:sz w:val="22"/>
        </w:rPr>
        <w:t xml:space="preserve">Staff need to </w:t>
      </w:r>
      <w:proofErr w:type="gramStart"/>
      <w:r w:rsidRPr="00E33CE0">
        <w:rPr>
          <w:sz w:val="22"/>
        </w:rPr>
        <w:t>be informed</w:t>
      </w:r>
      <w:proofErr w:type="gramEnd"/>
      <w:r w:rsidRPr="00E33CE0">
        <w:rPr>
          <w:sz w:val="22"/>
        </w:rPr>
        <w:t xml:space="preserve"> of the criminal intent in grooming behaviours and be fully self-aware of their professional obligations and responsibilities.</w:t>
      </w:r>
    </w:p>
    <w:p w:rsidR="00DB633A" w:rsidRDefault="00DB633A" w:rsidP="00DB633A">
      <w:pPr>
        <w:spacing w:line="280" w:lineRule="atLeast"/>
        <w:ind w:left="709" w:hanging="709"/>
        <w:rPr>
          <w:sz w:val="22"/>
        </w:rPr>
      </w:pPr>
    </w:p>
    <w:p w:rsidR="00DB633A" w:rsidRDefault="00DB633A" w:rsidP="00DB633A">
      <w:pPr>
        <w:spacing w:line="280" w:lineRule="atLeast"/>
        <w:ind w:left="709" w:hanging="709"/>
        <w:rPr>
          <w:sz w:val="22"/>
        </w:rPr>
      </w:pPr>
      <w:r w:rsidRPr="00160280">
        <w:rPr>
          <w:b/>
          <w:sz w:val="22"/>
        </w:rPr>
        <w:t>3.4</w:t>
      </w:r>
      <w:r w:rsidRPr="00B84F73">
        <w:rPr>
          <w:sz w:val="22"/>
        </w:rPr>
        <w:tab/>
      </w:r>
      <w:r w:rsidRPr="00E33CE0">
        <w:rPr>
          <w:sz w:val="22"/>
        </w:rPr>
        <w:t xml:space="preserve">All children/young people have the right to a </w:t>
      </w:r>
      <w:r w:rsidRPr="00B84F73">
        <w:rPr>
          <w:sz w:val="22"/>
        </w:rPr>
        <w:t>thorough and systematic education in</w:t>
      </w:r>
      <w:r>
        <w:rPr>
          <w:b/>
          <w:sz w:val="22"/>
        </w:rPr>
        <w:t xml:space="preserve"> </w:t>
      </w:r>
      <w:r w:rsidRPr="00E33CE0">
        <w:rPr>
          <w:sz w:val="22"/>
        </w:rPr>
        <w:t>personal safety, including safety in relationships.</w:t>
      </w:r>
    </w:p>
    <w:p w:rsidR="00DB633A" w:rsidRDefault="00DB633A" w:rsidP="00DB633A">
      <w:pPr>
        <w:spacing w:line="280" w:lineRule="atLeast"/>
        <w:ind w:left="709" w:hanging="709"/>
        <w:rPr>
          <w:sz w:val="22"/>
        </w:rPr>
      </w:pPr>
    </w:p>
    <w:p w:rsidR="00DB633A" w:rsidRDefault="00DB633A" w:rsidP="00DB633A">
      <w:pPr>
        <w:spacing w:line="280" w:lineRule="atLeast"/>
        <w:ind w:left="709" w:hanging="709"/>
        <w:rPr>
          <w:color w:val="000000" w:themeColor="text1"/>
          <w:sz w:val="22"/>
        </w:rPr>
      </w:pPr>
      <w:r w:rsidRPr="00160280">
        <w:rPr>
          <w:b/>
          <w:sz w:val="22"/>
        </w:rPr>
        <w:t>3.5</w:t>
      </w:r>
      <w:r>
        <w:rPr>
          <w:sz w:val="22"/>
        </w:rPr>
        <w:tab/>
      </w:r>
      <w:r w:rsidRPr="00E33CE0">
        <w:rPr>
          <w:sz w:val="22"/>
        </w:rPr>
        <w:t xml:space="preserve">Abuse </w:t>
      </w:r>
      <w:r w:rsidRPr="00E33CE0">
        <w:rPr>
          <w:color w:val="000000" w:themeColor="text1"/>
          <w:sz w:val="22"/>
        </w:rPr>
        <w:t xml:space="preserve">of children by persons in positions of trust or authority is a serious matter. All allegations must receive a response and be dealt with promptly. </w:t>
      </w:r>
    </w:p>
    <w:p w:rsidR="00DB633A" w:rsidRDefault="00DB633A" w:rsidP="00DB633A">
      <w:pPr>
        <w:spacing w:line="280" w:lineRule="atLeast"/>
        <w:ind w:left="709" w:hanging="709"/>
        <w:rPr>
          <w:sz w:val="22"/>
        </w:rPr>
      </w:pPr>
    </w:p>
    <w:p w:rsidR="00DB633A" w:rsidRPr="00B84F73" w:rsidRDefault="00DB633A" w:rsidP="00DB633A">
      <w:pPr>
        <w:spacing w:line="280" w:lineRule="atLeast"/>
        <w:ind w:left="709" w:hanging="709"/>
        <w:rPr>
          <w:b/>
          <w:sz w:val="22"/>
          <w:szCs w:val="22"/>
        </w:rPr>
      </w:pPr>
      <w:r w:rsidRPr="00160280">
        <w:rPr>
          <w:b/>
          <w:color w:val="000000" w:themeColor="text1"/>
          <w:sz w:val="22"/>
        </w:rPr>
        <w:t>3.6</w:t>
      </w:r>
      <w:r>
        <w:rPr>
          <w:color w:val="000000" w:themeColor="text1"/>
          <w:sz w:val="22"/>
        </w:rPr>
        <w:tab/>
      </w:r>
      <w:r w:rsidRPr="00E33CE0">
        <w:rPr>
          <w:color w:val="000000" w:themeColor="text1"/>
          <w:sz w:val="22"/>
        </w:rPr>
        <w:t>After a disclosure</w:t>
      </w:r>
      <w:r>
        <w:rPr>
          <w:color w:val="000000" w:themeColor="text1"/>
          <w:sz w:val="22"/>
        </w:rPr>
        <w:t>,</w:t>
      </w:r>
      <w:r w:rsidRPr="00E33CE0">
        <w:rPr>
          <w:color w:val="000000" w:themeColor="text1"/>
          <w:sz w:val="22"/>
        </w:rPr>
        <w:t xml:space="preserve"> </w:t>
      </w:r>
      <w:r>
        <w:rPr>
          <w:color w:val="000000" w:themeColor="text1"/>
          <w:sz w:val="22"/>
        </w:rPr>
        <w:t xml:space="preserve">any ongoing </w:t>
      </w:r>
      <w:r w:rsidRPr="00E33CE0">
        <w:rPr>
          <w:color w:val="000000" w:themeColor="text1"/>
          <w:sz w:val="22"/>
        </w:rPr>
        <w:t>harm to the child</w:t>
      </w:r>
      <w:r>
        <w:rPr>
          <w:color w:val="000000" w:themeColor="text1"/>
          <w:sz w:val="22"/>
        </w:rPr>
        <w:t>/young person</w:t>
      </w:r>
      <w:r w:rsidRPr="00E33CE0">
        <w:rPr>
          <w:color w:val="000000" w:themeColor="text1"/>
          <w:sz w:val="22"/>
        </w:rPr>
        <w:t xml:space="preserve"> and the employee is </w:t>
      </w:r>
      <w:proofErr w:type="spellStart"/>
      <w:r w:rsidRPr="00E33CE0">
        <w:rPr>
          <w:color w:val="000000" w:themeColor="text1"/>
          <w:sz w:val="22"/>
        </w:rPr>
        <w:t>minimised</w:t>
      </w:r>
      <w:proofErr w:type="spellEnd"/>
      <w:r w:rsidRPr="00E33CE0">
        <w:rPr>
          <w:color w:val="000000" w:themeColor="text1"/>
          <w:sz w:val="22"/>
        </w:rPr>
        <w:t xml:space="preserve"> by: </w:t>
      </w:r>
    </w:p>
    <w:p w:rsidR="00DB633A" w:rsidRPr="00E33CE0" w:rsidRDefault="00DB633A" w:rsidP="00DB633A">
      <w:pPr>
        <w:pStyle w:val="NoSpacing"/>
        <w:numPr>
          <w:ilvl w:val="0"/>
          <w:numId w:val="3"/>
        </w:numPr>
        <w:spacing w:before="120" w:after="120" w:line="280" w:lineRule="atLeast"/>
        <w:ind w:left="1134" w:hanging="425"/>
        <w:rPr>
          <w:color w:val="000000" w:themeColor="text1"/>
          <w:sz w:val="22"/>
        </w:rPr>
      </w:pPr>
      <w:r w:rsidRPr="00E33CE0">
        <w:rPr>
          <w:color w:val="000000" w:themeColor="text1"/>
          <w:sz w:val="22"/>
        </w:rPr>
        <w:t xml:space="preserve">adherence to agreed procedures </w:t>
      </w:r>
    </w:p>
    <w:p w:rsidR="00DB633A" w:rsidRPr="00E33CE0" w:rsidRDefault="00DB633A" w:rsidP="00DB633A">
      <w:pPr>
        <w:pStyle w:val="NoSpacing"/>
        <w:numPr>
          <w:ilvl w:val="0"/>
          <w:numId w:val="3"/>
        </w:numPr>
        <w:spacing w:before="120" w:after="120" w:line="280" w:lineRule="atLeast"/>
        <w:ind w:left="1134" w:hanging="425"/>
        <w:rPr>
          <w:color w:val="000000" w:themeColor="text1"/>
          <w:sz w:val="22"/>
        </w:rPr>
      </w:pPr>
      <w:r w:rsidRPr="00E33CE0">
        <w:rPr>
          <w:color w:val="000000" w:themeColor="text1"/>
          <w:sz w:val="22"/>
        </w:rPr>
        <w:t>provision of appropriate social and emot</w:t>
      </w:r>
      <w:r>
        <w:rPr>
          <w:color w:val="000000" w:themeColor="text1"/>
          <w:sz w:val="22"/>
        </w:rPr>
        <w:t>ional support and pastoral care</w:t>
      </w:r>
    </w:p>
    <w:p w:rsidR="00DB633A" w:rsidRDefault="00DB633A" w:rsidP="00DB633A">
      <w:pPr>
        <w:pStyle w:val="NoSpacing"/>
        <w:numPr>
          <w:ilvl w:val="0"/>
          <w:numId w:val="3"/>
        </w:numPr>
        <w:ind w:left="1134" w:hanging="425"/>
        <w:rPr>
          <w:color w:val="000000" w:themeColor="text1"/>
          <w:sz w:val="22"/>
        </w:rPr>
      </w:pPr>
      <w:proofErr w:type="gramStart"/>
      <w:r w:rsidRPr="00E33CE0">
        <w:rPr>
          <w:color w:val="000000" w:themeColor="text1"/>
          <w:sz w:val="22"/>
        </w:rPr>
        <w:t>appropriate</w:t>
      </w:r>
      <w:proofErr w:type="gramEnd"/>
      <w:r w:rsidRPr="00E33CE0">
        <w:rPr>
          <w:color w:val="000000" w:themeColor="text1"/>
          <w:sz w:val="22"/>
        </w:rPr>
        <w:t xml:space="preserve"> confidentiality.</w:t>
      </w:r>
    </w:p>
    <w:p w:rsidR="00DB633A" w:rsidRDefault="00DB633A" w:rsidP="00DB633A">
      <w:pPr>
        <w:pStyle w:val="NoSpacing"/>
        <w:rPr>
          <w:color w:val="000000" w:themeColor="text1"/>
          <w:sz w:val="22"/>
        </w:rPr>
      </w:pPr>
    </w:p>
    <w:p w:rsidR="00DB633A" w:rsidRDefault="00DB633A" w:rsidP="00DB633A">
      <w:pPr>
        <w:pStyle w:val="NoSpacing"/>
        <w:spacing w:before="120" w:after="120" w:line="280" w:lineRule="atLeast"/>
        <w:ind w:left="709" w:hanging="709"/>
        <w:rPr>
          <w:sz w:val="22"/>
        </w:rPr>
      </w:pPr>
      <w:r w:rsidRPr="00160280">
        <w:rPr>
          <w:b/>
          <w:sz w:val="22"/>
        </w:rPr>
        <w:t>3.7</w:t>
      </w:r>
      <w:r>
        <w:rPr>
          <w:sz w:val="22"/>
        </w:rPr>
        <w:tab/>
      </w:r>
      <w:r w:rsidRPr="00795549">
        <w:rPr>
          <w:sz w:val="22"/>
        </w:rPr>
        <w:t xml:space="preserve">The child/young person's ongoing safety and wellbeing should be the </w:t>
      </w:r>
      <w:r>
        <w:rPr>
          <w:sz w:val="22"/>
        </w:rPr>
        <w:t>primary focus of decision making.</w:t>
      </w:r>
    </w:p>
    <w:p w:rsidR="00DB633A" w:rsidRPr="00160280" w:rsidRDefault="00DB633A" w:rsidP="00DB633A">
      <w:pPr>
        <w:pStyle w:val="NoSpacing"/>
        <w:spacing w:before="120" w:after="120" w:line="280" w:lineRule="atLeast"/>
        <w:ind w:left="709" w:hanging="709"/>
        <w:rPr>
          <w:sz w:val="22"/>
        </w:rPr>
      </w:pPr>
    </w:p>
    <w:p w:rsidR="00DB633A" w:rsidRPr="00160280" w:rsidRDefault="00DB633A" w:rsidP="00DB633A">
      <w:pPr>
        <w:pStyle w:val="Heading1"/>
        <w:numPr>
          <w:ilvl w:val="0"/>
          <w:numId w:val="7"/>
        </w:numPr>
        <w:pBdr>
          <w:top w:val="nil"/>
          <w:left w:val="nil"/>
          <w:bottom w:val="nil"/>
          <w:right w:val="nil"/>
          <w:between w:val="nil"/>
          <w:bar w:val="nil"/>
        </w:pBdr>
        <w:tabs>
          <w:tab w:val="left" w:pos="709"/>
        </w:tabs>
        <w:spacing w:before="120" w:after="240"/>
        <w:ind w:left="360" w:hanging="360"/>
        <w:jc w:val="left"/>
        <w:rPr>
          <w:color w:val="394379"/>
          <w:szCs w:val="28"/>
        </w:rPr>
      </w:pPr>
      <w:r w:rsidRPr="00160280">
        <w:rPr>
          <w:color w:val="394379"/>
          <w:szCs w:val="28"/>
        </w:rPr>
        <w:t>DEFINITIONS</w:t>
      </w:r>
    </w:p>
    <w:p w:rsidR="00DB633A" w:rsidRPr="002D5625" w:rsidRDefault="00DB633A" w:rsidP="00DB633A">
      <w:pPr>
        <w:pStyle w:val="NoSpacing"/>
        <w:spacing w:line="280" w:lineRule="atLeast"/>
        <w:rPr>
          <w:sz w:val="22"/>
          <w:lang w:val="en-AU" w:eastAsia="en-AU"/>
        </w:rPr>
      </w:pPr>
      <w:r w:rsidRPr="002D5625">
        <w:rPr>
          <w:sz w:val="22"/>
          <w:lang w:val="en-AU" w:eastAsia="en-AU"/>
        </w:rPr>
        <w:t>For the purposes of this policy</w:t>
      </w:r>
      <w:r>
        <w:rPr>
          <w:sz w:val="22"/>
          <w:lang w:val="en-AU" w:eastAsia="en-AU"/>
        </w:rPr>
        <w:t>,</w:t>
      </w:r>
      <w:r w:rsidRPr="002D5625">
        <w:rPr>
          <w:sz w:val="22"/>
          <w:lang w:val="en-AU" w:eastAsia="en-AU"/>
        </w:rPr>
        <w:t xml:space="preserve"> the following definitions apply:</w:t>
      </w:r>
    </w:p>
    <w:p w:rsidR="00DB633A" w:rsidRPr="002D5625" w:rsidRDefault="00DB633A" w:rsidP="00DB633A">
      <w:pPr>
        <w:rPr>
          <w:sz w:val="22"/>
          <w:lang w:val="en-AU" w:eastAsia="en-AU"/>
        </w:rPr>
      </w:pPr>
    </w:p>
    <w:p w:rsidR="00DB633A" w:rsidRDefault="00DB633A" w:rsidP="00DB633A">
      <w:pPr>
        <w:pStyle w:val="Heading2"/>
        <w:tabs>
          <w:tab w:val="left" w:pos="851"/>
        </w:tabs>
        <w:spacing w:line="280" w:lineRule="atLeast"/>
        <w:ind w:left="709" w:hanging="709"/>
        <w:rPr>
          <w:b w:val="0"/>
          <w:sz w:val="22"/>
        </w:rPr>
      </w:pPr>
      <w:r w:rsidRPr="00160280">
        <w:rPr>
          <w:sz w:val="22"/>
        </w:rPr>
        <w:t>4.1</w:t>
      </w:r>
      <w:r>
        <w:rPr>
          <w:sz w:val="22"/>
        </w:rPr>
        <w:tab/>
      </w:r>
      <w:r w:rsidRPr="002D5625">
        <w:rPr>
          <w:sz w:val="22"/>
        </w:rPr>
        <w:t>Child and Young Person</w:t>
      </w:r>
      <w:r>
        <w:rPr>
          <w:sz w:val="22"/>
        </w:rPr>
        <w:t xml:space="preserve">: </w:t>
      </w:r>
      <w:r w:rsidRPr="002D5625">
        <w:rPr>
          <w:b w:val="0"/>
          <w:sz w:val="22"/>
        </w:rPr>
        <w:t>A child is legally defined as a person under the age of 16 years. A young person is any person who comes under or may come under the care, supervision or authority of the school.</w:t>
      </w:r>
    </w:p>
    <w:p w:rsidR="00DB633A" w:rsidRPr="001677AD" w:rsidRDefault="00DB633A" w:rsidP="00DB633A">
      <w:pPr>
        <w:rPr>
          <w:lang w:val="en-AU" w:eastAsia="en-AU"/>
        </w:rPr>
      </w:pPr>
    </w:p>
    <w:p w:rsidR="00DB633A" w:rsidRDefault="00DB633A" w:rsidP="00DB633A">
      <w:pPr>
        <w:pStyle w:val="Heading2"/>
        <w:ind w:left="709" w:hanging="709"/>
        <w:rPr>
          <w:b w:val="0"/>
          <w:iCs/>
          <w:sz w:val="22"/>
        </w:rPr>
      </w:pPr>
      <w:r w:rsidRPr="00160280">
        <w:rPr>
          <w:sz w:val="22"/>
        </w:rPr>
        <w:t>4.2</w:t>
      </w:r>
      <w:r w:rsidRPr="00160280">
        <w:rPr>
          <w:sz w:val="22"/>
        </w:rPr>
        <w:tab/>
      </w:r>
      <w:r w:rsidRPr="002D5625">
        <w:rPr>
          <w:sz w:val="22"/>
        </w:rPr>
        <w:t>Confidential</w:t>
      </w:r>
      <w:r>
        <w:rPr>
          <w:sz w:val="22"/>
        </w:rPr>
        <w:t xml:space="preserve">: </w:t>
      </w:r>
      <w:r w:rsidRPr="002D5625">
        <w:rPr>
          <w:b w:val="0"/>
          <w:sz w:val="22"/>
        </w:rPr>
        <w:t xml:space="preserve">Being entrusted with private and restricted information </w:t>
      </w:r>
      <w:r w:rsidRPr="002D5625">
        <w:rPr>
          <w:b w:val="0"/>
          <w:iCs/>
          <w:sz w:val="22"/>
        </w:rPr>
        <w:t>that must be treated as such, both in written and verbal form</w:t>
      </w:r>
      <w:r>
        <w:rPr>
          <w:b w:val="0"/>
          <w:iCs/>
          <w:sz w:val="22"/>
        </w:rPr>
        <w:t>.</w:t>
      </w:r>
    </w:p>
    <w:p w:rsidR="00DB633A" w:rsidRPr="001677AD" w:rsidRDefault="00DB633A" w:rsidP="00DB633A">
      <w:pPr>
        <w:tabs>
          <w:tab w:val="left" w:pos="709"/>
        </w:tabs>
        <w:ind w:left="709" w:hanging="709"/>
        <w:rPr>
          <w:lang w:val="en-AU" w:eastAsia="en-AU"/>
        </w:rPr>
      </w:pPr>
    </w:p>
    <w:p w:rsidR="00DB633A" w:rsidRPr="00160280" w:rsidRDefault="00DB633A" w:rsidP="00DB633A">
      <w:pPr>
        <w:pStyle w:val="Heading2"/>
        <w:ind w:left="709" w:hanging="709"/>
        <w:rPr>
          <w:iCs/>
          <w:sz w:val="22"/>
        </w:rPr>
      </w:pPr>
      <w:r w:rsidRPr="00160280">
        <w:rPr>
          <w:sz w:val="22"/>
        </w:rPr>
        <w:t>4.3</w:t>
      </w:r>
      <w:r w:rsidRPr="001677AD">
        <w:rPr>
          <w:b w:val="0"/>
          <w:sz w:val="22"/>
        </w:rPr>
        <w:tab/>
      </w:r>
      <w:r>
        <w:rPr>
          <w:sz w:val="22"/>
        </w:rPr>
        <w:t xml:space="preserve">Grooming: </w:t>
      </w:r>
      <w:r w:rsidRPr="002D5625">
        <w:rPr>
          <w:b w:val="0"/>
          <w:iCs/>
          <w:sz w:val="22"/>
        </w:rPr>
        <w:t xml:space="preserve">The term ‘grooming’ refers to actions deliberately undertaken with the aim of </w:t>
      </w:r>
      <w:r w:rsidRPr="002D5625">
        <w:rPr>
          <w:b w:val="0"/>
          <w:sz w:val="22"/>
        </w:rPr>
        <w:t>befriending and influencing a child, and</w:t>
      </w:r>
      <w:r>
        <w:rPr>
          <w:b w:val="0"/>
          <w:sz w:val="22"/>
        </w:rPr>
        <w:t>,</w:t>
      </w:r>
      <w:r w:rsidRPr="002D5625">
        <w:rPr>
          <w:b w:val="0"/>
          <w:sz w:val="22"/>
        </w:rPr>
        <w:t xml:space="preserve"> in some circumstances</w:t>
      </w:r>
      <w:r>
        <w:rPr>
          <w:b w:val="0"/>
          <w:sz w:val="22"/>
        </w:rPr>
        <w:t>,</w:t>
      </w:r>
      <w:r w:rsidRPr="002D5625">
        <w:rPr>
          <w:b w:val="0"/>
          <w:sz w:val="22"/>
        </w:rPr>
        <w:t xml:space="preserve"> members of the child/young person’s family, for the purpose of sexual activity with the child/young person. These actions are designed to establish an emotional connection in order to lower the child/young person’s inhibitions and gain access to the intended victim</w:t>
      </w:r>
      <w:r w:rsidRPr="002D5625">
        <w:rPr>
          <w:b w:val="0"/>
          <w:iCs/>
          <w:sz w:val="22"/>
        </w:rPr>
        <w:t>. In this respect</w:t>
      </w:r>
      <w:r>
        <w:rPr>
          <w:b w:val="0"/>
          <w:iCs/>
          <w:sz w:val="22"/>
        </w:rPr>
        <w:t>,</w:t>
      </w:r>
      <w:r w:rsidRPr="002D5625">
        <w:rPr>
          <w:b w:val="0"/>
          <w:iCs/>
          <w:sz w:val="22"/>
        </w:rPr>
        <w:t xml:space="preserve"> grooming involves psychological manipulation that is usually very subtle, drawn out, calculated, controlling and premeditated’</w:t>
      </w:r>
      <w:r>
        <w:rPr>
          <w:b w:val="0"/>
          <w:iCs/>
          <w:sz w:val="22"/>
        </w:rPr>
        <w:t xml:space="preserve"> (Victorian Parliamentary Inquiry 2013). </w:t>
      </w:r>
      <w:r w:rsidRPr="002D5625">
        <w:rPr>
          <w:b w:val="0"/>
          <w:iCs/>
          <w:sz w:val="22"/>
        </w:rPr>
        <w:t>Grooming can also occur online.</w:t>
      </w:r>
      <w:r w:rsidRPr="002D5625">
        <w:rPr>
          <w:iCs/>
          <w:sz w:val="22"/>
        </w:rPr>
        <w:t xml:space="preserve"> </w:t>
      </w:r>
    </w:p>
    <w:p w:rsidR="00DB633A" w:rsidRPr="002D5625" w:rsidRDefault="00DB633A" w:rsidP="00DB633A">
      <w:pPr>
        <w:pStyle w:val="Heading2"/>
        <w:tabs>
          <w:tab w:val="left" w:pos="851"/>
        </w:tabs>
        <w:spacing w:after="120" w:line="280" w:lineRule="atLeast"/>
        <w:ind w:left="709" w:hanging="709"/>
        <w:rPr>
          <w:sz w:val="22"/>
        </w:rPr>
      </w:pPr>
      <w:r w:rsidRPr="00160280">
        <w:rPr>
          <w:sz w:val="22"/>
        </w:rPr>
        <w:t>4.4</w:t>
      </w:r>
      <w:r w:rsidRPr="001677AD">
        <w:rPr>
          <w:b w:val="0"/>
          <w:sz w:val="22"/>
        </w:rPr>
        <w:tab/>
      </w:r>
      <w:r>
        <w:rPr>
          <w:sz w:val="22"/>
        </w:rPr>
        <w:t xml:space="preserve">Grooming Behaviours: </w:t>
      </w:r>
      <w:r w:rsidRPr="002D5625">
        <w:rPr>
          <w:b w:val="0"/>
          <w:iCs/>
          <w:sz w:val="22"/>
        </w:rPr>
        <w:t xml:space="preserve">There is no one set of actions or behaviours that are used to groom a child. </w:t>
      </w:r>
      <w:r w:rsidRPr="002D5625">
        <w:rPr>
          <w:b w:val="0"/>
          <w:sz w:val="22"/>
        </w:rPr>
        <w:t>Grooming behaviours include:</w:t>
      </w:r>
    </w:p>
    <w:p w:rsidR="00DB633A" w:rsidRPr="00194930" w:rsidRDefault="00DB633A" w:rsidP="00DB633A">
      <w:pPr>
        <w:pStyle w:val="NoSpacing"/>
        <w:numPr>
          <w:ilvl w:val="0"/>
          <w:numId w:val="3"/>
        </w:numPr>
        <w:spacing w:before="120" w:after="120" w:line="280" w:lineRule="atLeast"/>
        <w:ind w:left="1134" w:hanging="425"/>
        <w:rPr>
          <w:color w:val="000000" w:themeColor="text1"/>
          <w:sz w:val="22"/>
        </w:rPr>
      </w:pPr>
      <w:r w:rsidRPr="00194930">
        <w:rPr>
          <w:color w:val="000000" w:themeColor="text1"/>
          <w:sz w:val="22"/>
        </w:rPr>
        <w:t>persuading a child/young person or group of children/young people that they have a special relationship, for example by:</w:t>
      </w:r>
    </w:p>
    <w:p w:rsidR="00DB633A" w:rsidRPr="002D5625" w:rsidRDefault="00DB633A" w:rsidP="00DB633A">
      <w:pPr>
        <w:pStyle w:val="ListParagraph"/>
        <w:numPr>
          <w:ilvl w:val="1"/>
          <w:numId w:val="6"/>
        </w:numPr>
        <w:spacing w:line="280" w:lineRule="atLeast"/>
        <w:contextualSpacing/>
        <w:rPr>
          <w:sz w:val="22"/>
          <w:lang w:val="en-AU"/>
        </w:rPr>
      </w:pPr>
      <w:r>
        <w:rPr>
          <w:sz w:val="22"/>
          <w:lang w:val="en-AU"/>
        </w:rPr>
        <w:t>s</w:t>
      </w:r>
      <w:r w:rsidRPr="002D5625">
        <w:rPr>
          <w:rFonts w:hint="eastAsia"/>
          <w:sz w:val="22"/>
          <w:lang w:val="en-AU"/>
        </w:rPr>
        <w:t>pending inappropriate special time with a child/young person</w:t>
      </w:r>
    </w:p>
    <w:p w:rsidR="00DB633A" w:rsidRPr="002D5625" w:rsidRDefault="00DB633A" w:rsidP="00DB633A">
      <w:pPr>
        <w:pStyle w:val="ListParagraph"/>
        <w:numPr>
          <w:ilvl w:val="1"/>
          <w:numId w:val="6"/>
        </w:numPr>
        <w:spacing w:line="280" w:lineRule="atLeast"/>
        <w:contextualSpacing/>
        <w:rPr>
          <w:sz w:val="22"/>
          <w:lang w:val="en-AU"/>
        </w:rPr>
      </w:pPr>
      <w:r>
        <w:rPr>
          <w:sz w:val="22"/>
          <w:lang w:val="en-AU"/>
        </w:rPr>
        <w:t>i</w:t>
      </w:r>
      <w:r w:rsidRPr="002D5625">
        <w:rPr>
          <w:rFonts w:hint="eastAsia"/>
          <w:sz w:val="22"/>
          <w:lang w:val="en-AU"/>
        </w:rPr>
        <w:t>nappropriately giving gifts</w:t>
      </w:r>
    </w:p>
    <w:p w:rsidR="00DB633A" w:rsidRPr="002D5625" w:rsidRDefault="00DB633A" w:rsidP="00DB633A">
      <w:pPr>
        <w:pStyle w:val="ListParagraph"/>
        <w:numPr>
          <w:ilvl w:val="1"/>
          <w:numId w:val="6"/>
        </w:numPr>
        <w:spacing w:line="280" w:lineRule="atLeast"/>
        <w:ind w:left="1831" w:hanging="357"/>
        <w:rPr>
          <w:sz w:val="22"/>
          <w:lang w:val="en-AU"/>
        </w:rPr>
      </w:pPr>
      <w:r>
        <w:rPr>
          <w:sz w:val="22"/>
          <w:lang w:val="en-AU"/>
        </w:rPr>
        <w:t>i</w:t>
      </w:r>
      <w:r w:rsidRPr="002D5625">
        <w:rPr>
          <w:rFonts w:hint="eastAsia"/>
          <w:sz w:val="22"/>
          <w:lang w:val="en-AU"/>
        </w:rPr>
        <w:t xml:space="preserve">nappropriately showing special favours to one child/young person but </w:t>
      </w:r>
      <w:proofErr w:type="spellStart"/>
      <w:r w:rsidRPr="002D5625">
        <w:rPr>
          <w:rFonts w:hint="eastAsia"/>
          <w:sz w:val="22"/>
          <w:lang w:val="en-AU"/>
        </w:rPr>
        <w:t>not</w:t>
      </w:r>
      <w:proofErr w:type="spellEnd"/>
      <w:r w:rsidRPr="002D5625">
        <w:rPr>
          <w:rFonts w:hint="eastAsia"/>
          <w:sz w:val="22"/>
          <w:lang w:val="en-AU"/>
        </w:rPr>
        <w:t xml:space="preserve"> other children/young people</w:t>
      </w:r>
    </w:p>
    <w:p w:rsidR="00DB633A" w:rsidRPr="002D5625" w:rsidRDefault="00DB633A" w:rsidP="00DB633A">
      <w:pPr>
        <w:pStyle w:val="ListParagraph"/>
        <w:numPr>
          <w:ilvl w:val="1"/>
          <w:numId w:val="6"/>
        </w:numPr>
        <w:spacing w:line="280" w:lineRule="atLeast"/>
        <w:ind w:left="1831" w:hanging="357"/>
        <w:rPr>
          <w:sz w:val="22"/>
          <w:lang w:val="en-AU"/>
        </w:rPr>
      </w:pPr>
      <w:r w:rsidRPr="002D5625">
        <w:rPr>
          <w:rFonts w:hint="eastAsia"/>
          <w:sz w:val="22"/>
          <w:lang w:val="en-AU"/>
        </w:rPr>
        <w:lastRenderedPageBreak/>
        <w:t>Inappropriately allowing the child to over step the rules</w:t>
      </w:r>
    </w:p>
    <w:p w:rsidR="00DB633A" w:rsidRPr="002D5625" w:rsidRDefault="00DB633A" w:rsidP="00DB633A">
      <w:pPr>
        <w:pStyle w:val="ListParagraph"/>
        <w:numPr>
          <w:ilvl w:val="1"/>
          <w:numId w:val="6"/>
        </w:numPr>
        <w:spacing w:line="280" w:lineRule="atLeast"/>
        <w:ind w:left="1831" w:hanging="357"/>
        <w:rPr>
          <w:sz w:val="22"/>
          <w:lang w:val="en-AU"/>
        </w:rPr>
      </w:pPr>
      <w:proofErr w:type="gramStart"/>
      <w:r>
        <w:rPr>
          <w:sz w:val="22"/>
          <w:lang w:val="en-AU"/>
        </w:rPr>
        <w:t>t</w:t>
      </w:r>
      <w:r w:rsidRPr="002D5625">
        <w:rPr>
          <w:rFonts w:hint="eastAsia"/>
          <w:sz w:val="22"/>
          <w:lang w:val="en-AU"/>
        </w:rPr>
        <w:t>es</w:t>
      </w:r>
      <w:r>
        <w:rPr>
          <w:rFonts w:hint="eastAsia"/>
          <w:sz w:val="22"/>
          <w:lang w:val="en-AU"/>
        </w:rPr>
        <w:t>ting</w:t>
      </w:r>
      <w:proofErr w:type="gramEnd"/>
      <w:r>
        <w:rPr>
          <w:rFonts w:hint="eastAsia"/>
          <w:sz w:val="22"/>
          <w:lang w:val="en-AU"/>
        </w:rPr>
        <w:t xml:space="preserve"> boundaries, for example</w:t>
      </w:r>
      <w:r>
        <w:rPr>
          <w:sz w:val="22"/>
          <w:lang w:val="en-AU"/>
        </w:rPr>
        <w:t>, by u</w:t>
      </w:r>
      <w:r w:rsidRPr="002D5625">
        <w:rPr>
          <w:sz w:val="22"/>
          <w:lang w:val="en-AU"/>
        </w:rPr>
        <w:t>ndressing in front of the child/young person</w:t>
      </w:r>
      <w:r>
        <w:rPr>
          <w:sz w:val="22"/>
          <w:lang w:val="en-AU"/>
        </w:rPr>
        <w:t>.</w:t>
      </w:r>
    </w:p>
    <w:p w:rsidR="00DB633A" w:rsidRDefault="00DB633A" w:rsidP="00DB633A">
      <w:pPr>
        <w:tabs>
          <w:tab w:val="left" w:pos="709"/>
        </w:tabs>
        <w:spacing w:after="120" w:line="280" w:lineRule="atLeast"/>
        <w:ind w:left="709"/>
        <w:rPr>
          <w:iCs/>
          <w:sz w:val="22"/>
        </w:rPr>
      </w:pPr>
      <w:r>
        <w:rPr>
          <w:iCs/>
          <w:sz w:val="22"/>
        </w:rPr>
        <w:t>G</w:t>
      </w:r>
      <w:r w:rsidRPr="002D5625">
        <w:rPr>
          <w:iCs/>
          <w:sz w:val="22"/>
        </w:rPr>
        <w:t xml:space="preserve">rooming occurs both before the offence in order to access the child, and after the offence to maintain that access for future abuse and ensure the child’s silence. Grooming also seeks the parent or </w:t>
      </w:r>
      <w:proofErr w:type="spellStart"/>
      <w:r w:rsidRPr="002D5625">
        <w:rPr>
          <w:iCs/>
          <w:sz w:val="22"/>
        </w:rPr>
        <w:t>carer’s</w:t>
      </w:r>
      <w:proofErr w:type="spellEnd"/>
      <w:r w:rsidRPr="002D5625">
        <w:rPr>
          <w:iCs/>
          <w:sz w:val="22"/>
        </w:rPr>
        <w:t xml:space="preserve"> continued trust</w:t>
      </w:r>
      <w:r>
        <w:rPr>
          <w:iCs/>
          <w:sz w:val="22"/>
        </w:rPr>
        <w:t xml:space="preserve"> (</w:t>
      </w:r>
      <w:r w:rsidRPr="001677AD">
        <w:rPr>
          <w:iCs/>
          <w:sz w:val="22"/>
        </w:rPr>
        <w:t>Randhawa and Jacobs, 2013)</w:t>
      </w:r>
      <w:r>
        <w:rPr>
          <w:iCs/>
          <w:sz w:val="22"/>
        </w:rPr>
        <w:t>.</w:t>
      </w:r>
    </w:p>
    <w:p w:rsidR="00DB633A" w:rsidRPr="001677AD" w:rsidRDefault="00DB633A" w:rsidP="00DB633A">
      <w:pPr>
        <w:tabs>
          <w:tab w:val="left" w:pos="709"/>
        </w:tabs>
        <w:spacing w:after="120" w:line="280" w:lineRule="atLeast"/>
        <w:ind w:left="709" w:hanging="709"/>
        <w:rPr>
          <w:iCs/>
          <w:sz w:val="22"/>
        </w:rPr>
      </w:pPr>
      <w:r w:rsidRPr="00160280">
        <w:rPr>
          <w:b/>
          <w:iCs/>
          <w:sz w:val="22"/>
        </w:rPr>
        <w:t>4.5</w:t>
      </w:r>
      <w:r>
        <w:rPr>
          <w:iCs/>
          <w:sz w:val="22"/>
        </w:rPr>
        <w:tab/>
      </w:r>
      <w:r w:rsidRPr="001677AD">
        <w:rPr>
          <w:b/>
          <w:sz w:val="22"/>
        </w:rPr>
        <w:t>Duty of Care:</w:t>
      </w:r>
      <w:r>
        <w:rPr>
          <w:sz w:val="22"/>
        </w:rPr>
        <w:t xml:space="preserve"> </w:t>
      </w:r>
      <w:r w:rsidRPr="002D5625">
        <w:rPr>
          <w:iCs/>
          <w:sz w:val="22"/>
        </w:rPr>
        <w:t xml:space="preserve">Staff or volunteers working </w:t>
      </w:r>
      <w:r>
        <w:rPr>
          <w:iCs/>
          <w:sz w:val="22"/>
        </w:rPr>
        <w:t>at St Patrick’s</w:t>
      </w:r>
      <w:r w:rsidRPr="002D5625">
        <w:rPr>
          <w:iCs/>
          <w:sz w:val="22"/>
        </w:rPr>
        <w:t xml:space="preserve"> have a duty of care to support and protect the children and young people with whom they are professionally involved.</w:t>
      </w:r>
    </w:p>
    <w:p w:rsidR="00DB633A" w:rsidRPr="002D5625" w:rsidRDefault="00DB633A" w:rsidP="00DB633A">
      <w:pPr>
        <w:tabs>
          <w:tab w:val="left" w:pos="709"/>
        </w:tabs>
        <w:spacing w:after="120" w:line="280" w:lineRule="atLeast"/>
        <w:ind w:left="709" w:hanging="709"/>
        <w:rPr>
          <w:iCs/>
          <w:sz w:val="22"/>
        </w:rPr>
      </w:pPr>
      <w:r>
        <w:rPr>
          <w:iCs/>
          <w:sz w:val="22"/>
        </w:rPr>
        <w:tab/>
      </w:r>
      <w:r w:rsidRPr="002D5625">
        <w:rPr>
          <w:iCs/>
          <w:sz w:val="22"/>
        </w:rPr>
        <w:t xml:space="preserve">When staff members form a reasonable belief that a child or young person </w:t>
      </w:r>
      <w:proofErr w:type="gramStart"/>
      <w:r w:rsidRPr="002D5625">
        <w:rPr>
          <w:iCs/>
          <w:sz w:val="22"/>
        </w:rPr>
        <w:t>has been harmed</w:t>
      </w:r>
      <w:proofErr w:type="gramEnd"/>
      <w:r w:rsidRPr="002D5625">
        <w:rPr>
          <w:iCs/>
          <w:sz w:val="22"/>
        </w:rPr>
        <w:t xml:space="preserve"> or is at risk of harm, they are ethically bound to take action to protect the safety and wellbeing of that child or young person. For some staff members this obligation is legally mandated</w:t>
      </w:r>
      <w:r>
        <w:rPr>
          <w:iCs/>
          <w:sz w:val="22"/>
        </w:rPr>
        <w:t xml:space="preserve"> </w:t>
      </w:r>
      <w:r w:rsidRPr="004E0056">
        <w:rPr>
          <w:sz w:val="22"/>
          <w:lang w:val="en-AU"/>
        </w:rPr>
        <w:t>(</w:t>
      </w:r>
      <w:proofErr w:type="spellStart"/>
      <w:r w:rsidRPr="00F16A12">
        <w:rPr>
          <w:i/>
          <w:sz w:val="22"/>
          <w:lang w:val="en-AU"/>
        </w:rPr>
        <w:t>cf</w:t>
      </w:r>
      <w:proofErr w:type="spellEnd"/>
      <w:r>
        <w:rPr>
          <w:sz w:val="22"/>
          <w:lang w:val="en-AU"/>
        </w:rPr>
        <w:t xml:space="preserve"> </w:t>
      </w:r>
      <w:r w:rsidRPr="004E0056">
        <w:rPr>
          <w:sz w:val="22"/>
          <w:lang w:val="en-AU"/>
        </w:rPr>
        <w:t>DEECD and DHS 2010).</w:t>
      </w:r>
    </w:p>
    <w:p w:rsidR="00DB633A" w:rsidRPr="002D5625" w:rsidRDefault="00DB633A" w:rsidP="00DB633A">
      <w:pPr>
        <w:pStyle w:val="NoSpacing"/>
        <w:spacing w:after="120" w:line="280" w:lineRule="atLeast"/>
        <w:ind w:left="709"/>
        <w:rPr>
          <w:sz w:val="22"/>
        </w:rPr>
      </w:pPr>
      <w:r w:rsidRPr="002D5625">
        <w:rPr>
          <w:sz w:val="22"/>
        </w:rPr>
        <w:t>Duty of care is breached if a person:</w:t>
      </w:r>
    </w:p>
    <w:p w:rsidR="00DB633A" w:rsidRPr="00194930" w:rsidRDefault="00DB633A" w:rsidP="00DB633A">
      <w:pPr>
        <w:pStyle w:val="NoSpacing"/>
        <w:numPr>
          <w:ilvl w:val="0"/>
          <w:numId w:val="3"/>
        </w:numPr>
        <w:spacing w:before="120" w:after="120" w:line="280" w:lineRule="atLeast"/>
        <w:ind w:left="1134" w:hanging="425"/>
        <w:rPr>
          <w:color w:val="000000" w:themeColor="text1"/>
          <w:sz w:val="22"/>
        </w:rPr>
      </w:pPr>
      <w:r w:rsidRPr="00194930">
        <w:rPr>
          <w:color w:val="000000" w:themeColor="text1"/>
          <w:sz w:val="22"/>
        </w:rPr>
        <w:t>does something that a reasonable person in that person’s position would not do in a particular situation</w:t>
      </w:r>
    </w:p>
    <w:p w:rsidR="00DB633A" w:rsidRPr="00194930" w:rsidRDefault="00DB633A" w:rsidP="00DB633A">
      <w:pPr>
        <w:pStyle w:val="NoSpacing"/>
        <w:numPr>
          <w:ilvl w:val="0"/>
          <w:numId w:val="3"/>
        </w:numPr>
        <w:spacing w:before="120" w:after="120" w:line="280" w:lineRule="atLeast"/>
        <w:ind w:left="1134" w:hanging="425"/>
        <w:rPr>
          <w:color w:val="000000" w:themeColor="text1"/>
          <w:sz w:val="22"/>
        </w:rPr>
      </w:pPr>
      <w:r w:rsidRPr="00194930">
        <w:rPr>
          <w:color w:val="000000" w:themeColor="text1"/>
          <w:sz w:val="22"/>
        </w:rPr>
        <w:t>fails to do something that a reasonable person in that person’s position would do  in the circumstances</w:t>
      </w:r>
    </w:p>
    <w:p w:rsidR="00DB633A" w:rsidRPr="00194930" w:rsidRDefault="00DB633A" w:rsidP="00DB633A">
      <w:pPr>
        <w:pStyle w:val="NoSpacing"/>
        <w:numPr>
          <w:ilvl w:val="0"/>
          <w:numId w:val="3"/>
        </w:numPr>
        <w:spacing w:before="120" w:after="120" w:line="280" w:lineRule="atLeast"/>
        <w:ind w:left="1134" w:hanging="425"/>
        <w:rPr>
          <w:color w:val="000000" w:themeColor="text1"/>
          <w:sz w:val="22"/>
        </w:rPr>
      </w:pPr>
      <w:r w:rsidRPr="00194930">
        <w:rPr>
          <w:color w:val="000000" w:themeColor="text1"/>
          <w:sz w:val="22"/>
        </w:rPr>
        <w:t>acts or fails to act in a way that causes harm to someone to whom the person owes a duty of care</w:t>
      </w:r>
    </w:p>
    <w:p w:rsidR="00DB633A" w:rsidRPr="00194930" w:rsidRDefault="00DB633A" w:rsidP="00DB633A">
      <w:pPr>
        <w:pStyle w:val="NoSpacing"/>
        <w:numPr>
          <w:ilvl w:val="0"/>
          <w:numId w:val="3"/>
        </w:numPr>
        <w:spacing w:before="120" w:after="120" w:line="280" w:lineRule="atLeast"/>
        <w:ind w:left="1134" w:hanging="425"/>
        <w:rPr>
          <w:color w:val="000000" w:themeColor="text1"/>
          <w:sz w:val="22"/>
        </w:rPr>
      </w:pPr>
      <w:proofErr w:type="gramStart"/>
      <w:r w:rsidRPr="00194930">
        <w:rPr>
          <w:color w:val="000000" w:themeColor="text1"/>
          <w:sz w:val="22"/>
        </w:rPr>
        <w:t>fails</w:t>
      </w:r>
      <w:proofErr w:type="gramEnd"/>
      <w:r w:rsidRPr="00194930">
        <w:rPr>
          <w:color w:val="000000" w:themeColor="text1"/>
          <w:sz w:val="22"/>
        </w:rPr>
        <w:t xml:space="preserve"> to report when mandated .</w:t>
      </w:r>
    </w:p>
    <w:p w:rsidR="00DB633A" w:rsidRPr="002D5625" w:rsidRDefault="00DB633A" w:rsidP="00DB633A">
      <w:pPr>
        <w:pStyle w:val="Heading2"/>
        <w:tabs>
          <w:tab w:val="left" w:pos="851"/>
        </w:tabs>
        <w:spacing w:after="120" w:line="280" w:lineRule="atLeast"/>
        <w:ind w:left="709" w:hanging="709"/>
        <w:rPr>
          <w:b w:val="0"/>
          <w:sz w:val="22"/>
        </w:rPr>
      </w:pPr>
      <w:r w:rsidRPr="00160280">
        <w:rPr>
          <w:sz w:val="22"/>
        </w:rPr>
        <w:t>4.6</w:t>
      </w:r>
      <w:r>
        <w:rPr>
          <w:sz w:val="22"/>
        </w:rPr>
        <w:tab/>
      </w:r>
      <w:r w:rsidRPr="002D5625">
        <w:rPr>
          <w:sz w:val="22"/>
        </w:rPr>
        <w:t>Reasonable belief</w:t>
      </w:r>
      <w:r>
        <w:rPr>
          <w:sz w:val="22"/>
        </w:rPr>
        <w:t xml:space="preserve">: </w:t>
      </w:r>
      <w:r w:rsidRPr="002D5625">
        <w:rPr>
          <w:b w:val="0"/>
          <w:sz w:val="22"/>
        </w:rPr>
        <w:t>A ‘reasonable belief’ is not the same as having proof. A ‘reasonable belief’ is formed if a reasonable person in the same position would have formed the belief on the same grounds. For example, a ‘reasonable belief’ might be formed when:</w:t>
      </w:r>
    </w:p>
    <w:p w:rsidR="00DB633A" w:rsidRPr="00194930" w:rsidRDefault="00DB633A" w:rsidP="00DB633A">
      <w:pPr>
        <w:pStyle w:val="NoSpacing"/>
        <w:numPr>
          <w:ilvl w:val="0"/>
          <w:numId w:val="3"/>
        </w:numPr>
        <w:spacing w:before="120" w:after="120" w:line="280" w:lineRule="atLeast"/>
        <w:ind w:left="1134" w:hanging="425"/>
        <w:rPr>
          <w:color w:val="000000" w:themeColor="text1"/>
          <w:sz w:val="22"/>
        </w:rPr>
      </w:pPr>
      <w:r w:rsidRPr="00194930">
        <w:rPr>
          <w:color w:val="000000" w:themeColor="text1"/>
          <w:sz w:val="22"/>
        </w:rPr>
        <w:t>a child states that they have been sexually abused</w:t>
      </w:r>
    </w:p>
    <w:p w:rsidR="00DB633A" w:rsidRPr="00194930" w:rsidRDefault="00DB633A" w:rsidP="00DB633A">
      <w:pPr>
        <w:pStyle w:val="NoSpacing"/>
        <w:numPr>
          <w:ilvl w:val="0"/>
          <w:numId w:val="3"/>
        </w:numPr>
        <w:spacing w:before="120" w:after="120" w:line="280" w:lineRule="atLeast"/>
        <w:ind w:left="1134" w:hanging="425"/>
        <w:rPr>
          <w:color w:val="000000" w:themeColor="text1"/>
          <w:sz w:val="22"/>
        </w:rPr>
      </w:pPr>
      <w:r w:rsidRPr="00194930">
        <w:rPr>
          <w:color w:val="000000" w:themeColor="text1"/>
          <w:sz w:val="22"/>
        </w:rPr>
        <w:t>a child states that they know someone who has been sexually abused (sometimes the child may be talking about themselves)</w:t>
      </w:r>
    </w:p>
    <w:p w:rsidR="00DB633A" w:rsidRPr="00194930" w:rsidRDefault="00DB633A" w:rsidP="00DB633A">
      <w:pPr>
        <w:pStyle w:val="NoSpacing"/>
        <w:numPr>
          <w:ilvl w:val="0"/>
          <w:numId w:val="3"/>
        </w:numPr>
        <w:spacing w:before="120" w:after="120" w:line="280" w:lineRule="atLeast"/>
        <w:ind w:left="1134" w:hanging="425"/>
        <w:rPr>
          <w:color w:val="000000" w:themeColor="text1"/>
          <w:sz w:val="22"/>
        </w:rPr>
      </w:pPr>
      <w:r w:rsidRPr="00194930">
        <w:rPr>
          <w:color w:val="000000" w:themeColor="text1"/>
          <w:sz w:val="22"/>
        </w:rPr>
        <w:t>someone who knows a child states that the child has been sexually abused</w:t>
      </w:r>
    </w:p>
    <w:p w:rsidR="00DB633A" w:rsidRPr="00194930" w:rsidRDefault="00DB633A" w:rsidP="00DB633A">
      <w:pPr>
        <w:pStyle w:val="NoSpacing"/>
        <w:numPr>
          <w:ilvl w:val="0"/>
          <w:numId w:val="3"/>
        </w:numPr>
        <w:spacing w:before="120" w:after="120" w:line="280" w:lineRule="atLeast"/>
        <w:ind w:left="1134" w:hanging="425"/>
        <w:rPr>
          <w:color w:val="000000" w:themeColor="text1"/>
          <w:sz w:val="22"/>
        </w:rPr>
      </w:pPr>
      <w:r w:rsidRPr="00194930">
        <w:rPr>
          <w:color w:val="000000" w:themeColor="text1"/>
          <w:sz w:val="22"/>
        </w:rPr>
        <w:t xml:space="preserve">professional observations of the child’s </w:t>
      </w:r>
      <w:proofErr w:type="spellStart"/>
      <w:r w:rsidRPr="00194930">
        <w:rPr>
          <w:color w:val="000000" w:themeColor="text1"/>
          <w:sz w:val="22"/>
        </w:rPr>
        <w:t>behaviour</w:t>
      </w:r>
      <w:proofErr w:type="spellEnd"/>
      <w:r w:rsidRPr="00194930">
        <w:rPr>
          <w:color w:val="000000" w:themeColor="text1"/>
          <w:sz w:val="22"/>
        </w:rPr>
        <w:t xml:space="preserve"> or development leads a mandated professional to form a belief that the child has been sexually abused</w:t>
      </w:r>
    </w:p>
    <w:p w:rsidR="00DB633A" w:rsidRPr="00194930" w:rsidRDefault="00DB633A" w:rsidP="00DB633A">
      <w:pPr>
        <w:pStyle w:val="NoSpacing"/>
        <w:numPr>
          <w:ilvl w:val="0"/>
          <w:numId w:val="3"/>
        </w:numPr>
        <w:spacing w:before="120" w:after="120" w:line="280" w:lineRule="atLeast"/>
        <w:ind w:left="1134" w:hanging="425"/>
        <w:rPr>
          <w:color w:val="000000" w:themeColor="text1"/>
          <w:sz w:val="22"/>
        </w:rPr>
      </w:pPr>
      <w:proofErr w:type="gramStart"/>
      <w:r w:rsidRPr="00194930">
        <w:rPr>
          <w:color w:val="000000" w:themeColor="text1"/>
          <w:sz w:val="22"/>
        </w:rPr>
        <w:t>signs</w:t>
      </w:r>
      <w:proofErr w:type="gramEnd"/>
      <w:r w:rsidRPr="00194930">
        <w:rPr>
          <w:color w:val="000000" w:themeColor="text1"/>
          <w:sz w:val="22"/>
        </w:rPr>
        <w:t xml:space="preserve"> of sexual abuse leads to a belief that the child has been sexually abused.</w:t>
      </w:r>
    </w:p>
    <w:p w:rsidR="00DB633A" w:rsidRDefault="00DB633A" w:rsidP="00DB633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20" w:after="120" w:line="280" w:lineRule="atLeast"/>
        <w:ind w:left="1069"/>
        <w:rPr>
          <w:rFonts w:cs="Arial"/>
          <w:sz w:val="22"/>
          <w:lang w:val="en-AU"/>
        </w:rPr>
      </w:pPr>
    </w:p>
    <w:p w:rsidR="00DB633A" w:rsidRPr="00160280" w:rsidRDefault="00DB633A" w:rsidP="00DB633A">
      <w:pPr>
        <w:pStyle w:val="Heading1"/>
        <w:numPr>
          <w:ilvl w:val="0"/>
          <w:numId w:val="7"/>
        </w:numPr>
        <w:pBdr>
          <w:top w:val="nil"/>
          <w:left w:val="nil"/>
          <w:bottom w:val="nil"/>
          <w:right w:val="nil"/>
          <w:between w:val="nil"/>
          <w:bar w:val="nil"/>
        </w:pBdr>
        <w:tabs>
          <w:tab w:val="left" w:pos="709"/>
        </w:tabs>
        <w:spacing w:after="120"/>
        <w:jc w:val="left"/>
        <w:rPr>
          <w:color w:val="394379"/>
        </w:rPr>
      </w:pPr>
      <w:r w:rsidRPr="00160280">
        <w:rPr>
          <w:color w:val="394379"/>
        </w:rPr>
        <w:t>PROCEDURES</w:t>
      </w:r>
    </w:p>
    <w:p w:rsidR="00DB633A" w:rsidRPr="002D5625" w:rsidRDefault="00DB633A" w:rsidP="00DB633A">
      <w:pPr>
        <w:pStyle w:val="NoSpacing"/>
        <w:spacing w:before="120" w:after="120" w:line="280" w:lineRule="atLeast"/>
        <w:rPr>
          <w:sz w:val="22"/>
        </w:rPr>
      </w:pPr>
      <w:r w:rsidRPr="002D5625">
        <w:rPr>
          <w:sz w:val="22"/>
        </w:rPr>
        <w:t xml:space="preserve">This policy should be read </w:t>
      </w:r>
      <w:r>
        <w:rPr>
          <w:sz w:val="22"/>
        </w:rPr>
        <w:t xml:space="preserve">in conjunction with the St Patrick’s </w:t>
      </w:r>
      <w:r w:rsidRPr="002D5625">
        <w:rPr>
          <w:sz w:val="22"/>
        </w:rPr>
        <w:t xml:space="preserve">Pastoral Care </w:t>
      </w:r>
      <w:r>
        <w:rPr>
          <w:sz w:val="22"/>
        </w:rPr>
        <w:t>and Child Protection Policies (see 8)</w:t>
      </w:r>
      <w:r w:rsidRPr="002D5625">
        <w:rPr>
          <w:sz w:val="22"/>
        </w:rPr>
        <w:t>. The successful implementation of this policy will include the following:</w:t>
      </w:r>
    </w:p>
    <w:p w:rsidR="00DB633A" w:rsidRPr="00194930" w:rsidRDefault="00DB633A" w:rsidP="00DB633A">
      <w:pPr>
        <w:pStyle w:val="NoSpacing"/>
        <w:numPr>
          <w:ilvl w:val="0"/>
          <w:numId w:val="3"/>
        </w:numPr>
        <w:spacing w:before="120" w:after="120" w:line="280" w:lineRule="atLeast"/>
        <w:ind w:left="1134" w:hanging="425"/>
        <w:rPr>
          <w:color w:val="000000" w:themeColor="text1"/>
          <w:sz w:val="22"/>
        </w:rPr>
      </w:pPr>
      <w:r w:rsidRPr="00194930">
        <w:rPr>
          <w:color w:val="000000" w:themeColor="text1"/>
          <w:sz w:val="22"/>
        </w:rPr>
        <w:t xml:space="preserve">Regularly communicating this policy to staff </w:t>
      </w:r>
    </w:p>
    <w:p w:rsidR="00DB633A" w:rsidRPr="00194930" w:rsidRDefault="00DB633A" w:rsidP="00DB633A">
      <w:pPr>
        <w:pStyle w:val="NoSpacing"/>
        <w:numPr>
          <w:ilvl w:val="0"/>
          <w:numId w:val="3"/>
        </w:numPr>
        <w:spacing w:before="120" w:after="120" w:line="280" w:lineRule="atLeast"/>
        <w:ind w:left="1134" w:hanging="425"/>
        <w:rPr>
          <w:color w:val="000000" w:themeColor="text1"/>
          <w:sz w:val="22"/>
        </w:rPr>
      </w:pPr>
      <w:r w:rsidRPr="00194930">
        <w:rPr>
          <w:color w:val="000000" w:themeColor="text1"/>
          <w:sz w:val="22"/>
        </w:rPr>
        <w:lastRenderedPageBreak/>
        <w:t>Educating children in personal safety and about grooming</w:t>
      </w:r>
    </w:p>
    <w:p w:rsidR="00DB633A" w:rsidRPr="00194930" w:rsidRDefault="00DB633A" w:rsidP="00DB633A">
      <w:pPr>
        <w:pStyle w:val="NoSpacing"/>
        <w:numPr>
          <w:ilvl w:val="0"/>
          <w:numId w:val="3"/>
        </w:numPr>
        <w:spacing w:before="120" w:after="120" w:line="280" w:lineRule="atLeast"/>
        <w:ind w:left="1134" w:hanging="425"/>
        <w:rPr>
          <w:color w:val="000000" w:themeColor="text1"/>
          <w:sz w:val="22"/>
        </w:rPr>
      </w:pPr>
      <w:r w:rsidRPr="00194930">
        <w:rPr>
          <w:color w:val="000000" w:themeColor="text1"/>
          <w:sz w:val="22"/>
        </w:rPr>
        <w:t>Educating school staff to identify possible grooming behaviours</w:t>
      </w:r>
    </w:p>
    <w:p w:rsidR="00DB633A" w:rsidRPr="00194930" w:rsidRDefault="00DB633A" w:rsidP="00DB633A">
      <w:pPr>
        <w:pStyle w:val="NoSpacing"/>
        <w:numPr>
          <w:ilvl w:val="0"/>
          <w:numId w:val="3"/>
        </w:numPr>
        <w:spacing w:before="120" w:after="120" w:line="280" w:lineRule="atLeast"/>
        <w:ind w:left="1134" w:hanging="425"/>
        <w:rPr>
          <w:color w:val="000000" w:themeColor="text1"/>
          <w:sz w:val="22"/>
        </w:rPr>
      </w:pPr>
      <w:r w:rsidRPr="00194930">
        <w:rPr>
          <w:color w:val="000000" w:themeColor="text1"/>
          <w:sz w:val="22"/>
        </w:rPr>
        <w:t>Taking action that is timely, respectful and coordinated when a staff member forms a belief that a child/young person is at risk of being harmed through grooming. The matter must be reported to the Police and the Principal. Victoria Police has primary responsibility for conducting investigations into the alleged matter</w:t>
      </w:r>
    </w:p>
    <w:p w:rsidR="00DB633A" w:rsidRPr="00194930" w:rsidRDefault="00DB633A" w:rsidP="00DB633A">
      <w:pPr>
        <w:pStyle w:val="NoSpacing"/>
        <w:numPr>
          <w:ilvl w:val="0"/>
          <w:numId w:val="3"/>
        </w:numPr>
        <w:spacing w:before="120" w:after="120" w:line="280" w:lineRule="atLeast"/>
        <w:ind w:left="1134" w:hanging="425"/>
        <w:rPr>
          <w:color w:val="000000" w:themeColor="text1"/>
          <w:sz w:val="22"/>
        </w:rPr>
      </w:pPr>
      <w:r w:rsidRPr="00194930">
        <w:rPr>
          <w:color w:val="000000" w:themeColor="text1"/>
          <w:sz w:val="22"/>
        </w:rPr>
        <w:t>If a mandated staff member, reporting to DHS unless otherwise advised by the police</w:t>
      </w:r>
    </w:p>
    <w:p w:rsidR="00DB633A" w:rsidRPr="00194930" w:rsidRDefault="00DB633A" w:rsidP="00DB633A">
      <w:pPr>
        <w:pStyle w:val="NoSpacing"/>
        <w:numPr>
          <w:ilvl w:val="0"/>
          <w:numId w:val="3"/>
        </w:numPr>
        <w:spacing w:before="120" w:after="120" w:line="280" w:lineRule="atLeast"/>
        <w:ind w:left="1134" w:hanging="425"/>
        <w:rPr>
          <w:color w:val="000000" w:themeColor="text1"/>
          <w:sz w:val="22"/>
        </w:rPr>
      </w:pPr>
      <w:r w:rsidRPr="00194930">
        <w:rPr>
          <w:color w:val="000000" w:themeColor="text1"/>
          <w:sz w:val="22"/>
        </w:rPr>
        <w:t>Ensuring the child/young person and the child's/young person's family have access to appropriate services in order to reduce any long-term effects of the grooming abuse</w:t>
      </w:r>
    </w:p>
    <w:p w:rsidR="00DB633A" w:rsidRDefault="00DB633A" w:rsidP="00DB633A">
      <w:pPr>
        <w:pStyle w:val="NoSpacing"/>
        <w:numPr>
          <w:ilvl w:val="0"/>
          <w:numId w:val="3"/>
        </w:numPr>
        <w:spacing w:before="120" w:after="120" w:line="280" w:lineRule="atLeast"/>
        <w:ind w:left="1134" w:hanging="425"/>
        <w:rPr>
          <w:color w:val="000000" w:themeColor="text1"/>
          <w:sz w:val="22"/>
        </w:rPr>
      </w:pPr>
      <w:r w:rsidRPr="00194930">
        <w:rPr>
          <w:color w:val="000000" w:themeColor="text1"/>
          <w:sz w:val="22"/>
        </w:rPr>
        <w:t xml:space="preserve">Documenting all allegations and retaining records in a secure area, ensuring their confidentiality. </w:t>
      </w:r>
    </w:p>
    <w:p w:rsidR="00DB633A" w:rsidRPr="00194930" w:rsidRDefault="00DB633A" w:rsidP="00DB633A">
      <w:pPr>
        <w:pStyle w:val="NoSpacing"/>
        <w:spacing w:before="120" w:after="120" w:line="280" w:lineRule="atLeast"/>
        <w:ind w:left="1134"/>
        <w:rPr>
          <w:color w:val="000000" w:themeColor="text1"/>
          <w:sz w:val="22"/>
        </w:rPr>
      </w:pPr>
    </w:p>
    <w:p w:rsidR="00DB633A" w:rsidRPr="00160280" w:rsidRDefault="00DB633A" w:rsidP="00DB633A">
      <w:pPr>
        <w:pStyle w:val="Heading1"/>
        <w:numPr>
          <w:ilvl w:val="0"/>
          <w:numId w:val="7"/>
        </w:numPr>
        <w:pBdr>
          <w:top w:val="nil"/>
          <w:left w:val="nil"/>
          <w:bottom w:val="nil"/>
          <w:right w:val="nil"/>
          <w:between w:val="nil"/>
          <w:bar w:val="nil"/>
        </w:pBdr>
        <w:tabs>
          <w:tab w:val="left" w:pos="709"/>
        </w:tabs>
        <w:spacing w:before="120" w:after="240"/>
        <w:jc w:val="left"/>
        <w:rPr>
          <w:color w:val="394379"/>
        </w:rPr>
      </w:pPr>
      <w:r w:rsidRPr="00160280">
        <w:rPr>
          <w:color w:val="394379"/>
        </w:rPr>
        <w:t>EXPECTED OUTCOMES</w:t>
      </w:r>
    </w:p>
    <w:p w:rsidR="00DB633A" w:rsidRPr="00A84989" w:rsidRDefault="00DB633A" w:rsidP="00DB633A">
      <w:pPr>
        <w:pStyle w:val="Heading1"/>
        <w:spacing w:line="280" w:lineRule="atLeast"/>
        <w:ind w:left="709" w:hanging="709"/>
        <w:rPr>
          <w:sz w:val="22"/>
          <w:szCs w:val="22"/>
        </w:rPr>
      </w:pPr>
    </w:p>
    <w:p w:rsidR="00DB633A" w:rsidRPr="002D5625" w:rsidRDefault="00DB633A" w:rsidP="00DB633A">
      <w:pPr>
        <w:pStyle w:val="Heading2"/>
        <w:spacing w:after="120" w:line="280" w:lineRule="atLeast"/>
        <w:ind w:left="709" w:hanging="709"/>
        <w:rPr>
          <w:b w:val="0"/>
          <w:sz w:val="22"/>
        </w:rPr>
      </w:pPr>
      <w:r w:rsidRPr="00160280">
        <w:rPr>
          <w:sz w:val="22"/>
        </w:rPr>
        <w:t>6.</w:t>
      </w:r>
      <w:r>
        <w:rPr>
          <w:sz w:val="22"/>
        </w:rPr>
        <w:t>1</w:t>
      </w:r>
      <w:r>
        <w:rPr>
          <w:b w:val="0"/>
          <w:sz w:val="22"/>
        </w:rPr>
        <w:tab/>
      </w:r>
      <w:r w:rsidRPr="002D5625">
        <w:rPr>
          <w:b w:val="0"/>
          <w:sz w:val="22"/>
        </w:rPr>
        <w:t>Catholic education employees are informed of the criminal intent in grooming behaviours and expected to be self-aware of their professional obligations and responsibilities.</w:t>
      </w:r>
    </w:p>
    <w:p w:rsidR="00DB633A" w:rsidRPr="002D5625" w:rsidRDefault="00DB633A" w:rsidP="00DB633A">
      <w:pPr>
        <w:pStyle w:val="Heading2"/>
        <w:spacing w:after="120" w:line="280" w:lineRule="atLeast"/>
        <w:ind w:left="709" w:hanging="709"/>
        <w:rPr>
          <w:b w:val="0"/>
          <w:sz w:val="22"/>
        </w:rPr>
      </w:pPr>
      <w:r>
        <w:rPr>
          <w:sz w:val="22"/>
        </w:rPr>
        <w:t>6.2</w:t>
      </w:r>
      <w:r>
        <w:rPr>
          <w:b w:val="0"/>
          <w:sz w:val="22"/>
        </w:rPr>
        <w:tab/>
      </w:r>
      <w:r w:rsidRPr="002D5625">
        <w:rPr>
          <w:b w:val="0"/>
          <w:sz w:val="22"/>
        </w:rPr>
        <w:t>A thorough and systematic education in personal safety, including safety in relationships, will be provided for all children/young people.</w:t>
      </w:r>
    </w:p>
    <w:p w:rsidR="00DB633A" w:rsidRDefault="00DB633A" w:rsidP="00DB633A">
      <w:pPr>
        <w:pStyle w:val="Heading2"/>
        <w:tabs>
          <w:tab w:val="left" w:pos="0"/>
        </w:tabs>
        <w:spacing w:after="120" w:line="280" w:lineRule="atLeast"/>
        <w:ind w:left="709" w:hanging="709"/>
        <w:rPr>
          <w:b w:val="0"/>
          <w:sz w:val="22"/>
        </w:rPr>
      </w:pPr>
      <w:r>
        <w:rPr>
          <w:sz w:val="22"/>
        </w:rPr>
        <w:t>6.3</w:t>
      </w:r>
      <w:r>
        <w:rPr>
          <w:b w:val="0"/>
          <w:sz w:val="22"/>
        </w:rPr>
        <w:tab/>
      </w:r>
      <w:r w:rsidRPr="002D5625">
        <w:rPr>
          <w:b w:val="0"/>
          <w:sz w:val="22"/>
        </w:rPr>
        <w:t>Approved professional learning in providing education in personal safety will be provided to all staff</w:t>
      </w:r>
      <w:r>
        <w:rPr>
          <w:b w:val="0"/>
          <w:sz w:val="22"/>
        </w:rPr>
        <w:t>.</w:t>
      </w:r>
    </w:p>
    <w:p w:rsidR="00DB633A" w:rsidRPr="002D5625" w:rsidRDefault="00DB633A" w:rsidP="00DB633A">
      <w:pPr>
        <w:pStyle w:val="Heading2"/>
        <w:tabs>
          <w:tab w:val="left" w:pos="0"/>
        </w:tabs>
        <w:spacing w:after="120" w:line="280" w:lineRule="atLeast"/>
        <w:ind w:left="709" w:hanging="709"/>
        <w:rPr>
          <w:b w:val="0"/>
          <w:sz w:val="22"/>
        </w:rPr>
      </w:pPr>
      <w:r>
        <w:rPr>
          <w:sz w:val="22"/>
        </w:rPr>
        <w:t>6.4</w:t>
      </w:r>
      <w:r>
        <w:rPr>
          <w:b w:val="0"/>
          <w:sz w:val="22"/>
        </w:rPr>
        <w:tab/>
      </w:r>
      <w:r w:rsidRPr="002D5625">
        <w:rPr>
          <w:b w:val="0"/>
          <w:sz w:val="22"/>
        </w:rPr>
        <w:t xml:space="preserve">All allegations </w:t>
      </w:r>
      <w:r>
        <w:rPr>
          <w:b w:val="0"/>
          <w:sz w:val="22"/>
        </w:rPr>
        <w:t xml:space="preserve">of grooming </w:t>
      </w:r>
      <w:r w:rsidRPr="002D5625">
        <w:rPr>
          <w:b w:val="0"/>
          <w:sz w:val="22"/>
        </w:rPr>
        <w:t>will receive a prompt response and be clearly documented.</w:t>
      </w:r>
    </w:p>
    <w:p w:rsidR="00DB633A" w:rsidRPr="003A5345" w:rsidRDefault="00DB633A" w:rsidP="00DB633A">
      <w:pPr>
        <w:rPr>
          <w:lang w:val="en-AU" w:eastAsia="en-AU"/>
        </w:rPr>
      </w:pPr>
    </w:p>
    <w:p w:rsidR="00DB633A" w:rsidRPr="00160280" w:rsidRDefault="00DB633A" w:rsidP="00DB633A">
      <w:pPr>
        <w:pStyle w:val="Heading1"/>
        <w:numPr>
          <w:ilvl w:val="0"/>
          <w:numId w:val="7"/>
        </w:numPr>
        <w:pBdr>
          <w:top w:val="nil"/>
          <w:left w:val="nil"/>
          <w:bottom w:val="nil"/>
          <w:right w:val="nil"/>
          <w:between w:val="nil"/>
          <w:bar w:val="nil"/>
        </w:pBdr>
        <w:tabs>
          <w:tab w:val="left" w:pos="709"/>
        </w:tabs>
        <w:spacing w:before="120" w:after="240"/>
        <w:jc w:val="left"/>
        <w:rPr>
          <w:color w:val="394379"/>
        </w:rPr>
      </w:pPr>
      <w:r w:rsidRPr="00160280">
        <w:rPr>
          <w:color w:val="394379"/>
        </w:rPr>
        <w:t>REFERENCES</w:t>
      </w:r>
    </w:p>
    <w:p w:rsidR="00DB633A" w:rsidRDefault="00DB633A" w:rsidP="00DB633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contextualSpacing/>
        <w:rPr>
          <w:rFonts w:cs="Arial"/>
          <w:sz w:val="22"/>
        </w:rPr>
      </w:pPr>
      <w:r w:rsidRPr="00194930">
        <w:rPr>
          <w:rFonts w:cs="Arial"/>
          <w:sz w:val="22"/>
        </w:rPr>
        <w:t xml:space="preserve">Parliament of Victoria 2014, Crimes Amendment Grooming Bill, online, </w:t>
      </w:r>
      <w:hyperlink r:id="rId8" w:history="1">
        <w:r w:rsidRPr="00194930">
          <w:t>http://www.austlii.edu.au/cgi-bin/download.cgi/cgi-bin/down;oad/au/legislation, retrieved 2 July 2014</w:t>
        </w:r>
      </w:hyperlink>
      <w:r w:rsidRPr="00194930">
        <w:rPr>
          <w:rFonts w:cs="Arial"/>
          <w:sz w:val="22"/>
        </w:rPr>
        <w:t>.</w:t>
      </w:r>
    </w:p>
    <w:p w:rsidR="00DB633A" w:rsidRPr="00194930" w:rsidRDefault="00DB633A" w:rsidP="00DB633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contextualSpacing/>
      </w:pPr>
    </w:p>
    <w:p w:rsidR="00DB633A" w:rsidRDefault="00DB633A" w:rsidP="00DB633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contextualSpacing/>
        <w:rPr>
          <w:rFonts w:cs="Arial"/>
          <w:sz w:val="22"/>
        </w:rPr>
      </w:pPr>
      <w:r w:rsidRPr="00194930">
        <w:rPr>
          <w:rFonts w:cs="Arial"/>
          <w:sz w:val="22"/>
        </w:rPr>
        <w:t xml:space="preserve">Victorian Parliamentary Inquiry into the Handling of Child Sexual Abuse by Religious and Other Non-Government </w:t>
      </w:r>
      <w:proofErr w:type="spellStart"/>
      <w:r w:rsidRPr="00194930">
        <w:rPr>
          <w:rFonts w:cs="Arial"/>
          <w:sz w:val="22"/>
        </w:rPr>
        <w:t>Organisations</w:t>
      </w:r>
      <w:proofErr w:type="spellEnd"/>
      <w:r w:rsidRPr="00194930">
        <w:rPr>
          <w:rFonts w:cs="Arial"/>
          <w:sz w:val="22"/>
        </w:rPr>
        <w:t>, Final Report, Betrayal of Trust, November 2013.</w:t>
      </w:r>
    </w:p>
    <w:p w:rsidR="00DB633A" w:rsidRPr="00194930" w:rsidRDefault="00DB633A" w:rsidP="00DB633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contextualSpacing/>
        <w:rPr>
          <w:rFonts w:cs="Arial"/>
          <w:sz w:val="22"/>
        </w:rPr>
      </w:pPr>
    </w:p>
    <w:p w:rsidR="00DB633A" w:rsidRPr="00194930" w:rsidRDefault="00DB633A" w:rsidP="00DB633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contextualSpacing/>
        <w:rPr>
          <w:rFonts w:cs="Arial"/>
          <w:sz w:val="22"/>
        </w:rPr>
      </w:pPr>
      <w:r w:rsidRPr="00194930">
        <w:rPr>
          <w:rFonts w:cs="Arial"/>
          <w:sz w:val="22"/>
        </w:rPr>
        <w:t xml:space="preserve">Randhawa T and Jacobs S 2013, Child Grooming – 'Offending all the way through from the </w:t>
      </w:r>
      <w:proofErr w:type="gramStart"/>
      <w:r w:rsidRPr="00194930">
        <w:rPr>
          <w:rFonts w:cs="Arial"/>
          <w:sz w:val="22"/>
        </w:rPr>
        <w:t>start' :</w:t>
      </w:r>
      <w:proofErr w:type="gramEnd"/>
      <w:r w:rsidRPr="00194930">
        <w:rPr>
          <w:rFonts w:cs="Arial"/>
          <w:sz w:val="22"/>
        </w:rPr>
        <w:t xml:space="preserve"> Exploring the call for law reform, Report prepared for Child Wise. </w:t>
      </w:r>
    </w:p>
    <w:p w:rsidR="00DB633A" w:rsidRPr="00194930" w:rsidRDefault="00DB633A" w:rsidP="00DB633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contextualSpacing/>
        <w:rPr>
          <w:rFonts w:cs="Arial"/>
          <w:sz w:val="22"/>
        </w:rPr>
      </w:pPr>
      <w:r w:rsidRPr="00194930">
        <w:rPr>
          <w:rFonts w:cs="Arial"/>
          <w:sz w:val="22"/>
        </w:rPr>
        <w:t xml:space="preserve">DEECD and DHS 2010, Protecting the Safety and Wellbeing of Children and Young People, A joint protocol of the Department of Human Services Child Protection, Department of Education and Early Childhood Development, Licensed Children’s Services and Victorian Schools. </w:t>
      </w:r>
    </w:p>
    <w:p w:rsidR="00DB633A" w:rsidRDefault="00DB633A" w:rsidP="00DB633A">
      <w:pPr>
        <w:spacing w:line="280" w:lineRule="atLeast"/>
        <w:rPr>
          <w:lang w:val="en-AU" w:eastAsia="en-AU"/>
        </w:rPr>
      </w:pPr>
    </w:p>
    <w:p w:rsidR="00DB633A" w:rsidRPr="00950192" w:rsidRDefault="00DB633A" w:rsidP="00DB633A">
      <w:pPr>
        <w:pStyle w:val="Heading1"/>
        <w:numPr>
          <w:ilvl w:val="0"/>
          <w:numId w:val="7"/>
        </w:numPr>
        <w:pBdr>
          <w:top w:val="nil"/>
          <w:left w:val="nil"/>
          <w:bottom w:val="nil"/>
          <w:right w:val="nil"/>
          <w:between w:val="nil"/>
          <w:bar w:val="nil"/>
        </w:pBdr>
        <w:tabs>
          <w:tab w:val="left" w:pos="709"/>
        </w:tabs>
        <w:spacing w:before="120" w:after="240"/>
        <w:jc w:val="left"/>
        <w:rPr>
          <w:color w:val="394379"/>
        </w:rPr>
      </w:pPr>
      <w:r w:rsidRPr="00950192">
        <w:rPr>
          <w:color w:val="394379"/>
        </w:rPr>
        <w:t>RELATED POLICIES</w:t>
      </w:r>
    </w:p>
    <w:p w:rsidR="00DB633A" w:rsidRPr="00194930" w:rsidRDefault="00DB633A" w:rsidP="00DB633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ind w:left="0" w:firstLine="0"/>
        <w:contextualSpacing/>
        <w:rPr>
          <w:sz w:val="22"/>
        </w:rPr>
      </w:pPr>
      <w:r w:rsidRPr="00194930">
        <w:rPr>
          <w:sz w:val="22"/>
        </w:rPr>
        <w:t>Pastoral Care Policy</w:t>
      </w:r>
    </w:p>
    <w:p w:rsidR="00DB633A" w:rsidRPr="00194930" w:rsidRDefault="00DB633A" w:rsidP="00DB633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ind w:left="0" w:firstLine="0"/>
        <w:contextualSpacing/>
        <w:rPr>
          <w:sz w:val="22"/>
        </w:rPr>
      </w:pPr>
      <w:r w:rsidRPr="00194930">
        <w:rPr>
          <w:sz w:val="22"/>
        </w:rPr>
        <w:t>Child Protection and Safety Policy</w:t>
      </w:r>
    </w:p>
    <w:p w:rsidR="00DB633A" w:rsidRPr="00194930" w:rsidRDefault="00DB633A" w:rsidP="00DB633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ind w:left="0" w:firstLine="0"/>
        <w:contextualSpacing/>
        <w:rPr>
          <w:sz w:val="22"/>
        </w:rPr>
      </w:pPr>
      <w:r w:rsidRPr="00194930">
        <w:rPr>
          <w:sz w:val="22"/>
        </w:rPr>
        <w:t>Child Protection – Failure to Protect Policy</w:t>
      </w:r>
    </w:p>
    <w:p w:rsidR="00DB633A" w:rsidRPr="00194930" w:rsidRDefault="00DB633A" w:rsidP="00DB633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ind w:left="0" w:firstLine="0"/>
        <w:contextualSpacing/>
        <w:rPr>
          <w:sz w:val="22"/>
        </w:rPr>
      </w:pPr>
      <w:r w:rsidRPr="00194930">
        <w:rPr>
          <w:sz w:val="22"/>
        </w:rPr>
        <w:t>Child Protection – Failure to Disclose Policy</w:t>
      </w:r>
    </w:p>
    <w:p w:rsidR="00DB633A" w:rsidRPr="003F4502" w:rsidRDefault="00DB633A" w:rsidP="00DB633A">
      <w:pPr>
        <w:tabs>
          <w:tab w:val="left" w:pos="567"/>
        </w:tabs>
        <w:spacing w:line="280" w:lineRule="atLeast"/>
        <w:rPr>
          <w:lang w:val="en-AU" w:eastAsia="en-AU"/>
        </w:rPr>
      </w:pPr>
    </w:p>
    <w:p w:rsidR="00DB633A" w:rsidRPr="00950192" w:rsidRDefault="00DB633A" w:rsidP="00DB633A">
      <w:pPr>
        <w:pStyle w:val="Heading1"/>
        <w:numPr>
          <w:ilvl w:val="0"/>
          <w:numId w:val="7"/>
        </w:numPr>
        <w:pBdr>
          <w:top w:val="nil"/>
          <w:left w:val="nil"/>
          <w:bottom w:val="nil"/>
          <w:right w:val="nil"/>
          <w:between w:val="nil"/>
          <w:bar w:val="nil"/>
        </w:pBdr>
        <w:tabs>
          <w:tab w:val="left" w:pos="709"/>
        </w:tabs>
        <w:spacing w:before="120" w:after="240"/>
        <w:jc w:val="left"/>
        <w:rPr>
          <w:color w:val="394379"/>
        </w:rPr>
      </w:pPr>
      <w:r w:rsidRPr="00950192">
        <w:rPr>
          <w:color w:val="394379"/>
        </w:rPr>
        <w:t>REVIEW</w:t>
      </w:r>
    </w:p>
    <w:p w:rsidR="00DB633A" w:rsidRPr="002D5625" w:rsidRDefault="00DB633A" w:rsidP="00DB633A">
      <w:pPr>
        <w:spacing w:after="120" w:line="280" w:lineRule="atLeast"/>
        <w:rPr>
          <w:b/>
          <w:sz w:val="22"/>
        </w:rPr>
      </w:pPr>
      <w:r w:rsidRPr="002D5625">
        <w:rPr>
          <w:b/>
          <w:sz w:val="22"/>
        </w:rPr>
        <w:t xml:space="preserve">Draft Review: </w:t>
      </w:r>
      <w:r>
        <w:rPr>
          <w:b/>
          <w:sz w:val="22"/>
        </w:rPr>
        <w:tab/>
      </w:r>
      <w:r>
        <w:rPr>
          <w:b/>
          <w:sz w:val="22"/>
        </w:rPr>
        <w:tab/>
        <w:t>February 2016</w:t>
      </w:r>
    </w:p>
    <w:p w:rsidR="00DB633A" w:rsidRDefault="00DB633A" w:rsidP="00DB633A">
      <w:pPr>
        <w:spacing w:after="120" w:line="280" w:lineRule="atLeast"/>
        <w:rPr>
          <w:b/>
          <w:sz w:val="22"/>
        </w:rPr>
      </w:pPr>
      <w:r w:rsidRPr="00950192">
        <w:rPr>
          <w:b/>
          <w:sz w:val="22"/>
        </w:rPr>
        <w:t xml:space="preserve">Implementation Date: </w:t>
      </w:r>
      <w:r w:rsidRPr="00950192">
        <w:rPr>
          <w:b/>
          <w:sz w:val="22"/>
        </w:rPr>
        <w:tab/>
      </w:r>
    </w:p>
    <w:p w:rsidR="00DB633A" w:rsidRPr="002D5625" w:rsidRDefault="00DB633A" w:rsidP="00DB633A">
      <w:pPr>
        <w:spacing w:after="120" w:line="280" w:lineRule="atLeast"/>
        <w:rPr>
          <w:b/>
          <w:sz w:val="22"/>
        </w:rPr>
      </w:pPr>
      <w:r w:rsidRPr="002D5625">
        <w:rPr>
          <w:b/>
          <w:sz w:val="22"/>
        </w:rPr>
        <w:t xml:space="preserve">Review Date: </w:t>
      </w:r>
      <w:r>
        <w:rPr>
          <w:b/>
          <w:sz w:val="22"/>
        </w:rPr>
        <w:tab/>
      </w:r>
      <w:r>
        <w:rPr>
          <w:b/>
          <w:sz w:val="22"/>
        </w:rPr>
        <w:tab/>
      </w:r>
      <w:r>
        <w:rPr>
          <w:b/>
          <w:sz w:val="22"/>
        </w:rPr>
        <w:tab/>
      </w:r>
    </w:p>
    <w:sectPr w:rsidR="00DB633A" w:rsidRPr="002D5625" w:rsidSect="000221D8">
      <w:headerReference w:type="even" r:id="rId9"/>
      <w:headerReference w:type="default" r:id="rId10"/>
      <w:footerReference w:type="default" r:id="rId11"/>
      <w:headerReference w:type="first" r:id="rId12"/>
      <w:footerReference w:type="first" r:id="rId13"/>
      <w:pgSz w:w="11900" w:h="16840"/>
      <w:pgMar w:top="1440" w:right="1800" w:bottom="1440" w:left="1800" w:header="708" w:footer="32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64E" w:rsidRDefault="00CA764E">
      <w:r>
        <w:separator/>
      </w:r>
    </w:p>
  </w:endnote>
  <w:endnote w:type="continuationSeparator" w:id="0">
    <w:p w:rsidR="00CA764E" w:rsidRDefault="00CA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8F2" w:rsidRPr="0042084F" w:rsidRDefault="001E5215" w:rsidP="00C837C0">
    <w:pPr>
      <w:pStyle w:val="Footer"/>
      <w:jc w:val="center"/>
      <w:rPr>
        <w:rFonts w:ascii="Arial" w:hAnsi="Arial"/>
        <w:color w:val="738871"/>
        <w:sz w:val="20"/>
      </w:rPr>
    </w:pPr>
    <w:r>
      <w:rPr>
        <w:rFonts w:ascii="Arial" w:hAnsi="Arial"/>
        <w:color w:val="738871"/>
        <w:sz w:val="20"/>
      </w:rPr>
      <w:t>Ratified by the St Patrick’s Pakenham School Board – May 2016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1D8" w:rsidRDefault="000221D8" w:rsidP="000221D8">
    <w:pPr>
      <w:pStyle w:val="Footer"/>
    </w:pPr>
  </w:p>
  <w:p w:rsidR="000221D8" w:rsidRDefault="005D0EA4" w:rsidP="000221D8">
    <w:pPr>
      <w:pStyle w:val="Footer"/>
    </w:pPr>
    <w:r>
      <w:rPr>
        <w:noProof/>
        <w:szCs w:val="20"/>
        <w:lang w:val="en-AU" w:eastAsia="en-AU"/>
      </w:rPr>
      <mc:AlternateContent>
        <mc:Choice Requires="wps">
          <w:drawing>
            <wp:anchor distT="0" distB="0" distL="114300" distR="114300" simplePos="0" relativeHeight="251658752" behindDoc="0" locked="0" layoutInCell="1" allowOverlap="1" wp14:anchorId="68F70DC5" wp14:editId="68D83088">
              <wp:simplePos x="0" y="0"/>
              <wp:positionH relativeFrom="column">
                <wp:posOffset>622935</wp:posOffset>
              </wp:positionH>
              <wp:positionV relativeFrom="paragraph">
                <wp:posOffset>53340</wp:posOffset>
              </wp:positionV>
              <wp:extent cx="3886200" cy="0"/>
              <wp:effectExtent l="13335" t="15240" r="15240" b="1333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15875">
                        <a:solidFill>
                          <a:srgbClr val="0A320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E5B68" id="Line 1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4.2pt" to="355.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" strokecolor="#0a3209" strokeweight="1.25pt"/>
          </w:pict>
        </mc:Fallback>
      </mc:AlternateContent>
    </w:r>
  </w:p>
  <w:p w:rsidR="000221D8" w:rsidRPr="0042084F" w:rsidRDefault="000221D8" w:rsidP="000221D8">
    <w:pPr>
      <w:pStyle w:val="Footer"/>
      <w:jc w:val="center"/>
      <w:rPr>
        <w:rFonts w:ascii="Arial" w:hAnsi="Arial"/>
        <w:color w:val="738871"/>
        <w:sz w:val="20"/>
      </w:rPr>
    </w:pPr>
    <w:r w:rsidRPr="0042084F">
      <w:rPr>
        <w:rFonts w:ascii="Arial" w:hAnsi="Arial"/>
        <w:color w:val="738871"/>
        <w:sz w:val="20"/>
      </w:rPr>
      <w:t>136 Princes Hwy, PO Box 607 Pakenham VIC 3810</w:t>
    </w:r>
    <w:r w:rsidRPr="0042084F">
      <w:rPr>
        <w:rFonts w:ascii="Arial" w:hAnsi="Arial"/>
        <w:color w:val="738871"/>
        <w:sz w:val="20"/>
      </w:rPr>
      <w:br/>
    </w:r>
    <w:proofErr w:type="spellStart"/>
    <w:r w:rsidRPr="0042084F">
      <w:rPr>
        <w:rFonts w:ascii="Arial" w:hAnsi="Arial"/>
        <w:color w:val="738871"/>
        <w:sz w:val="20"/>
      </w:rPr>
      <w:t>Ph</w:t>
    </w:r>
    <w:proofErr w:type="spellEnd"/>
    <w:r w:rsidRPr="0042084F">
      <w:rPr>
        <w:rFonts w:ascii="Arial" w:hAnsi="Arial"/>
        <w:color w:val="738871"/>
        <w:sz w:val="20"/>
      </w:rPr>
      <w:t>: 03 5940 2888   Fax: 03 5940 1299</w:t>
    </w:r>
  </w:p>
  <w:p w:rsidR="000221D8" w:rsidRPr="000221D8" w:rsidRDefault="000221D8" w:rsidP="000221D8">
    <w:pPr>
      <w:pStyle w:val="Footer"/>
      <w:jc w:val="center"/>
      <w:rPr>
        <w:rFonts w:ascii="Arial" w:hAnsi="Arial"/>
        <w:color w:val="738871"/>
        <w:sz w:val="20"/>
      </w:rPr>
    </w:pPr>
    <w:r>
      <w:rPr>
        <w:rFonts w:ascii="Arial" w:hAnsi="Arial"/>
        <w:color w:val="738871"/>
        <w:sz w:val="20"/>
      </w:rPr>
      <w:t>www.stppakenham.catholic.edu.au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64E" w:rsidRDefault="00CA764E">
      <w:r>
        <w:separator/>
      </w:r>
    </w:p>
  </w:footnote>
  <w:footnote w:type="continuationSeparator" w:id="0">
    <w:p w:rsidR="00CA764E" w:rsidRDefault="00CA7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8F2" w:rsidRDefault="001E2541">
    <w:pPr>
      <w:pStyle w:val="Header"/>
    </w:pPr>
    <w:r>
      <w:rPr>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595.2pt;height:841.9pt;z-index:-251659776;mso-wrap-edited:f;mso-position-horizontal:center;mso-position-horizontal-relative:margin;mso-position-vertical:center;mso-position-vertical-relative:margin" wrapcoords="2910 538 2720 596 2421 788 2421 1461 1441 1577 1278 1615 1278 1769 707 1827 707 1942 1278 2077 1278 2173 2121 2385 2475 2385 2421 3943 2448 9386 2557 9463 2829 9463 2829 11617 2883 11771 2910 11771 3019 11771 3046 2885 2965 2788 2774 2692 3019 2461 3046 2385 3998 2077 19042 2019 19042 1827 2312 1769 3808 1577 3808 1461 3237 1230 3101 1154 3373 904 3373 807 3101 557 3019 538 2910 538">
          <v:imagedata r:id="rId1" o:title="stpats-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8F2" w:rsidRPr="0042084F" w:rsidRDefault="00F418F2" w:rsidP="00C837C0">
    <w:pPr>
      <w:pStyle w:val="Header"/>
      <w:jc w:val="right"/>
      <w:rPr>
        <w:rFonts w:ascii="Arial" w:hAnsi="Arial"/>
        <w:color w:val="738871"/>
        <w:sz w:val="22"/>
      </w:rPr>
    </w:pPr>
  </w:p>
  <w:p w:rsidR="00F418F2" w:rsidRPr="0042084F" w:rsidRDefault="00F418F2" w:rsidP="00C837C0">
    <w:pPr>
      <w:pStyle w:val="Header"/>
      <w:ind w:right="-489"/>
      <w:jc w:val="right"/>
      <w:rPr>
        <w:rFonts w:ascii="Arial" w:hAnsi="Arial"/>
        <w:color w:val="738871"/>
        <w:sz w:val="22"/>
      </w:rPr>
    </w:pPr>
    <w:r w:rsidRPr="0042084F">
      <w:rPr>
        <w:rFonts w:ascii="Arial" w:hAnsi="Arial"/>
        <w:color w:val="738871"/>
        <w:sz w:val="22"/>
      </w:rPr>
      <w:t>St Patrick’s Primary School Pakenham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1D8" w:rsidRPr="0042084F" w:rsidRDefault="001E2541" w:rsidP="000221D8">
    <w:pPr>
      <w:pStyle w:val="Header"/>
      <w:jc w:val="right"/>
      <w:rPr>
        <w:rFonts w:ascii="Arial" w:hAnsi="Arial"/>
        <w:color w:val="738871"/>
        <w:sz w:val="22"/>
      </w:rPr>
    </w:pPr>
    <w:r>
      <w:rPr>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3" type="#_x0000_t75" style="position:absolute;left:0;text-align:left;margin-left:0;margin-top:0;width:595.2pt;height:841.9pt;z-index:-251658752;mso-wrap-edited:f;mso-position-horizontal:center;mso-position-horizontal-relative:margin;mso-position-vertical:center;mso-position-vertical-relative:margin" wrapcoords="2910 538 2720 596 2421 788 2421 1461 1441 1577 1278 1615 1278 1769 707 1827 707 1942 1278 2077 1278 2173 2121 2385 2475 2385 2421 3943 2448 9386 2557 9463 2829 9463 2829 11617 2883 11771 2910 11771 3019 11771 3046 2885 2965 2788 2774 2692 3019 2461 3046 2385 3998 2077 19042 2019 19042 1827 2312 1769 3808 1577 3808 1461 3237 1230 3101 1154 3373 904 3373 807 3101 557 3019 538 2910 538">
          <v:imagedata r:id="rId1" o:title="stpats-letterhead"/>
          <w10:wrap anchorx="margin" anchory="margin"/>
        </v:shape>
      </w:pict>
    </w:r>
    <w:r w:rsidR="000221D8">
      <w:tab/>
    </w:r>
  </w:p>
  <w:p w:rsidR="00F418F2" w:rsidRDefault="000221D8" w:rsidP="000221D8">
    <w:pPr>
      <w:pStyle w:val="Header"/>
      <w:tabs>
        <w:tab w:val="clear" w:pos="4320"/>
        <w:tab w:val="clear" w:pos="8640"/>
        <w:tab w:val="right" w:pos="8300"/>
      </w:tabs>
      <w:jc w:val="right"/>
    </w:pPr>
    <w:r w:rsidRPr="0042084F">
      <w:rPr>
        <w:rFonts w:ascii="Arial" w:hAnsi="Arial"/>
        <w:color w:val="738871"/>
        <w:sz w:val="22"/>
      </w:rPr>
      <w:t>St Patrick’s Primary School Pakenham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90B8B"/>
    <w:multiLevelType w:val="hybridMultilevel"/>
    <w:tmpl w:val="668A5770"/>
    <w:lvl w:ilvl="0" w:tplc="97202706">
      <w:start w:val="7"/>
      <w:numFmt w:val="decimal"/>
      <w:lvlText w:val="%1."/>
      <w:lvlJc w:val="left"/>
      <w:pPr>
        <w:tabs>
          <w:tab w:val="num" w:pos="960"/>
        </w:tabs>
        <w:ind w:left="960" w:hanging="360"/>
      </w:pPr>
      <w:rPr>
        <w:rFonts w:cs="Times New Roman"/>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 w15:restartNumberingAfterBreak="0">
    <w:nsid w:val="27117487"/>
    <w:multiLevelType w:val="hybridMultilevel"/>
    <w:tmpl w:val="8048CBD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8905476"/>
    <w:multiLevelType w:val="hybridMultilevel"/>
    <w:tmpl w:val="14C29C30"/>
    <w:lvl w:ilvl="0" w:tplc="0C090003">
      <w:start w:val="1"/>
      <w:numFmt w:val="bullet"/>
      <w:lvlText w:val="o"/>
      <w:lvlJc w:val="left"/>
      <w:pPr>
        <w:ind w:left="1113" w:hanging="360"/>
      </w:pPr>
      <w:rPr>
        <w:rFonts w:ascii="Courier New" w:hAnsi="Courier New" w:cs="Courier New" w:hint="default"/>
      </w:rPr>
    </w:lvl>
    <w:lvl w:ilvl="1" w:tplc="0C090003">
      <w:start w:val="1"/>
      <w:numFmt w:val="bullet"/>
      <w:lvlText w:val="o"/>
      <w:lvlJc w:val="left"/>
      <w:pPr>
        <w:ind w:left="1833" w:hanging="360"/>
      </w:pPr>
      <w:rPr>
        <w:rFonts w:ascii="Courier New" w:hAnsi="Courier New" w:cs="Courier New" w:hint="default"/>
      </w:rPr>
    </w:lvl>
    <w:lvl w:ilvl="2" w:tplc="0C090005" w:tentative="1">
      <w:start w:val="1"/>
      <w:numFmt w:val="bullet"/>
      <w:lvlText w:val=""/>
      <w:lvlJc w:val="left"/>
      <w:pPr>
        <w:ind w:left="2553" w:hanging="360"/>
      </w:pPr>
      <w:rPr>
        <w:rFonts w:ascii="Wingdings" w:hAnsi="Wingdings" w:hint="default"/>
      </w:rPr>
    </w:lvl>
    <w:lvl w:ilvl="3" w:tplc="0C090001" w:tentative="1">
      <w:start w:val="1"/>
      <w:numFmt w:val="bullet"/>
      <w:lvlText w:val=""/>
      <w:lvlJc w:val="left"/>
      <w:pPr>
        <w:ind w:left="3273" w:hanging="360"/>
      </w:pPr>
      <w:rPr>
        <w:rFonts w:ascii="Symbol" w:hAnsi="Symbol" w:hint="default"/>
      </w:rPr>
    </w:lvl>
    <w:lvl w:ilvl="4" w:tplc="0C090003" w:tentative="1">
      <w:start w:val="1"/>
      <w:numFmt w:val="bullet"/>
      <w:lvlText w:val="o"/>
      <w:lvlJc w:val="left"/>
      <w:pPr>
        <w:ind w:left="3993" w:hanging="360"/>
      </w:pPr>
      <w:rPr>
        <w:rFonts w:ascii="Courier New" w:hAnsi="Courier New" w:cs="Courier New" w:hint="default"/>
      </w:rPr>
    </w:lvl>
    <w:lvl w:ilvl="5" w:tplc="0C090005" w:tentative="1">
      <w:start w:val="1"/>
      <w:numFmt w:val="bullet"/>
      <w:lvlText w:val=""/>
      <w:lvlJc w:val="left"/>
      <w:pPr>
        <w:ind w:left="4713" w:hanging="360"/>
      </w:pPr>
      <w:rPr>
        <w:rFonts w:ascii="Wingdings" w:hAnsi="Wingdings" w:hint="default"/>
      </w:rPr>
    </w:lvl>
    <w:lvl w:ilvl="6" w:tplc="0C090001" w:tentative="1">
      <w:start w:val="1"/>
      <w:numFmt w:val="bullet"/>
      <w:lvlText w:val=""/>
      <w:lvlJc w:val="left"/>
      <w:pPr>
        <w:ind w:left="5433" w:hanging="360"/>
      </w:pPr>
      <w:rPr>
        <w:rFonts w:ascii="Symbol" w:hAnsi="Symbol" w:hint="default"/>
      </w:rPr>
    </w:lvl>
    <w:lvl w:ilvl="7" w:tplc="0C090003" w:tentative="1">
      <w:start w:val="1"/>
      <w:numFmt w:val="bullet"/>
      <w:lvlText w:val="o"/>
      <w:lvlJc w:val="left"/>
      <w:pPr>
        <w:ind w:left="6153" w:hanging="360"/>
      </w:pPr>
      <w:rPr>
        <w:rFonts w:ascii="Courier New" w:hAnsi="Courier New" w:cs="Courier New" w:hint="default"/>
      </w:rPr>
    </w:lvl>
    <w:lvl w:ilvl="8" w:tplc="0C090005" w:tentative="1">
      <w:start w:val="1"/>
      <w:numFmt w:val="bullet"/>
      <w:lvlText w:val=""/>
      <w:lvlJc w:val="left"/>
      <w:pPr>
        <w:ind w:left="6873" w:hanging="360"/>
      </w:pPr>
      <w:rPr>
        <w:rFonts w:ascii="Wingdings" w:hAnsi="Wingdings" w:hint="default"/>
      </w:rPr>
    </w:lvl>
  </w:abstractNum>
  <w:abstractNum w:abstractNumId="3" w15:restartNumberingAfterBreak="0">
    <w:nsid w:val="2AD31EAC"/>
    <w:multiLevelType w:val="hybridMultilevel"/>
    <w:tmpl w:val="EB5E0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C74FBF"/>
    <w:multiLevelType w:val="multilevel"/>
    <w:tmpl w:val="49C6C00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4B8B58C2"/>
    <w:multiLevelType w:val="hybridMultilevel"/>
    <w:tmpl w:val="A56C9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887CF5"/>
    <w:multiLevelType w:val="hybridMultilevel"/>
    <w:tmpl w:val="317A8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 w:dllVersion="2" w:checkStyle="1"/>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4">
      <o:colormru v:ext="edit" colors="#0a320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57D"/>
    <w:rsid w:val="000221D8"/>
    <w:rsid w:val="00030BF7"/>
    <w:rsid w:val="00043926"/>
    <w:rsid w:val="00083773"/>
    <w:rsid w:val="000A417F"/>
    <w:rsid w:val="001268B8"/>
    <w:rsid w:val="00137504"/>
    <w:rsid w:val="00161B06"/>
    <w:rsid w:val="001626C3"/>
    <w:rsid w:val="00171971"/>
    <w:rsid w:val="001A133E"/>
    <w:rsid w:val="001A1ADC"/>
    <w:rsid w:val="001B5C8A"/>
    <w:rsid w:val="001E2541"/>
    <w:rsid w:val="001E5215"/>
    <w:rsid w:val="001E5B74"/>
    <w:rsid w:val="00240FEC"/>
    <w:rsid w:val="00267B89"/>
    <w:rsid w:val="00275510"/>
    <w:rsid w:val="002B197B"/>
    <w:rsid w:val="002C095B"/>
    <w:rsid w:val="00305474"/>
    <w:rsid w:val="00307C7D"/>
    <w:rsid w:val="00323A7C"/>
    <w:rsid w:val="00357FB2"/>
    <w:rsid w:val="00360224"/>
    <w:rsid w:val="003A1C22"/>
    <w:rsid w:val="003B6C9C"/>
    <w:rsid w:val="003D6196"/>
    <w:rsid w:val="004136EF"/>
    <w:rsid w:val="004B514E"/>
    <w:rsid w:val="004E72EA"/>
    <w:rsid w:val="004F5401"/>
    <w:rsid w:val="00522BC6"/>
    <w:rsid w:val="00565035"/>
    <w:rsid w:val="00586C59"/>
    <w:rsid w:val="00591997"/>
    <w:rsid w:val="005B4857"/>
    <w:rsid w:val="005C1F55"/>
    <w:rsid w:val="005D0EA4"/>
    <w:rsid w:val="005F0CD5"/>
    <w:rsid w:val="00652241"/>
    <w:rsid w:val="00694E62"/>
    <w:rsid w:val="00696C3D"/>
    <w:rsid w:val="006B6F9F"/>
    <w:rsid w:val="00733CE8"/>
    <w:rsid w:val="00743B94"/>
    <w:rsid w:val="007638AE"/>
    <w:rsid w:val="00764D5A"/>
    <w:rsid w:val="00766567"/>
    <w:rsid w:val="00791FAF"/>
    <w:rsid w:val="007E4C00"/>
    <w:rsid w:val="0080697E"/>
    <w:rsid w:val="008628B0"/>
    <w:rsid w:val="008832FF"/>
    <w:rsid w:val="0089407D"/>
    <w:rsid w:val="008A11CE"/>
    <w:rsid w:val="008B2570"/>
    <w:rsid w:val="008E674B"/>
    <w:rsid w:val="008F17FD"/>
    <w:rsid w:val="00906D15"/>
    <w:rsid w:val="0093655F"/>
    <w:rsid w:val="009412D4"/>
    <w:rsid w:val="00967F2A"/>
    <w:rsid w:val="009C1906"/>
    <w:rsid w:val="00A052FE"/>
    <w:rsid w:val="00A05DD1"/>
    <w:rsid w:val="00A17439"/>
    <w:rsid w:val="00A4249A"/>
    <w:rsid w:val="00A63693"/>
    <w:rsid w:val="00A93F5D"/>
    <w:rsid w:val="00AB244E"/>
    <w:rsid w:val="00AE32A6"/>
    <w:rsid w:val="00AF3C68"/>
    <w:rsid w:val="00B379A9"/>
    <w:rsid w:val="00B64C88"/>
    <w:rsid w:val="00B70188"/>
    <w:rsid w:val="00B85FA1"/>
    <w:rsid w:val="00B91B60"/>
    <w:rsid w:val="00BB4F75"/>
    <w:rsid w:val="00BE367D"/>
    <w:rsid w:val="00BF50CC"/>
    <w:rsid w:val="00C12186"/>
    <w:rsid w:val="00C24742"/>
    <w:rsid w:val="00C37E3A"/>
    <w:rsid w:val="00C42018"/>
    <w:rsid w:val="00C63903"/>
    <w:rsid w:val="00C837C0"/>
    <w:rsid w:val="00C848D5"/>
    <w:rsid w:val="00CA764E"/>
    <w:rsid w:val="00CB64E2"/>
    <w:rsid w:val="00D1714B"/>
    <w:rsid w:val="00D1735C"/>
    <w:rsid w:val="00D3263B"/>
    <w:rsid w:val="00D64A14"/>
    <w:rsid w:val="00D810C8"/>
    <w:rsid w:val="00DB633A"/>
    <w:rsid w:val="00DB6C69"/>
    <w:rsid w:val="00DC157D"/>
    <w:rsid w:val="00DD3D9F"/>
    <w:rsid w:val="00DF0702"/>
    <w:rsid w:val="00E02EA6"/>
    <w:rsid w:val="00E22977"/>
    <w:rsid w:val="00E46225"/>
    <w:rsid w:val="00E6205A"/>
    <w:rsid w:val="00EA170A"/>
    <w:rsid w:val="00EA31CE"/>
    <w:rsid w:val="00EA4FE1"/>
    <w:rsid w:val="00EC03AB"/>
    <w:rsid w:val="00EE3E78"/>
    <w:rsid w:val="00F1282B"/>
    <w:rsid w:val="00F36F75"/>
    <w:rsid w:val="00F418F2"/>
    <w:rsid w:val="00F613D3"/>
    <w:rsid w:val="00F85615"/>
    <w:rsid w:val="00F92603"/>
    <w:rsid w:val="00FB3C1E"/>
    <w:rsid w:val="00FB4625"/>
    <w:rsid w:val="00FB5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colormru v:ext="edit" colors="#0a3209"/>
    </o:shapedefaults>
    <o:shapelayout v:ext="edit">
      <o:idmap v:ext="edit" data="1"/>
    </o:shapelayout>
  </w:shapeDefaults>
  <w:doNotEmbedSmartTags/>
  <w:decimalSymbol w:val="."/>
  <w:listSeparator w:val=","/>
  <w15:docId w15:val="{A894403C-676F-4F05-A881-19317FF3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791FAF"/>
    <w:pPr>
      <w:keepNext/>
      <w:jc w:val="center"/>
      <w:outlineLvl w:val="0"/>
    </w:pPr>
    <w:rPr>
      <w:rFonts w:ascii="Arial" w:hAnsi="Arial"/>
      <w:b/>
      <w:bCs/>
      <w:lang w:val="en-AU"/>
    </w:rPr>
  </w:style>
  <w:style w:type="paragraph" w:styleId="Heading2">
    <w:name w:val="heading 2"/>
    <w:basedOn w:val="Normal"/>
    <w:next w:val="Normal"/>
    <w:link w:val="Heading2Char"/>
    <w:unhideWhenUsed/>
    <w:qFormat/>
    <w:rsid w:val="00791FAF"/>
    <w:pPr>
      <w:keepNext/>
      <w:ind w:left="1440" w:firstLine="720"/>
      <w:outlineLvl w:val="1"/>
    </w:pPr>
    <w:rPr>
      <w:rFonts w:ascii="Arial" w:hAnsi="Arial"/>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084F"/>
    <w:pPr>
      <w:tabs>
        <w:tab w:val="center" w:pos="4320"/>
        <w:tab w:val="right" w:pos="8640"/>
      </w:tabs>
    </w:pPr>
  </w:style>
  <w:style w:type="paragraph" w:styleId="Footer">
    <w:name w:val="footer"/>
    <w:basedOn w:val="Normal"/>
    <w:semiHidden/>
    <w:rsid w:val="0042084F"/>
    <w:pPr>
      <w:tabs>
        <w:tab w:val="center" w:pos="4320"/>
        <w:tab w:val="right" w:pos="8640"/>
      </w:tabs>
    </w:pPr>
  </w:style>
  <w:style w:type="paragraph" w:styleId="BlockText">
    <w:name w:val="Block Text"/>
    <w:basedOn w:val="Normal"/>
    <w:rsid w:val="00BE367D"/>
    <w:pPr>
      <w:ind w:left="720" w:right="658" w:hanging="11"/>
      <w:jc w:val="both"/>
    </w:pPr>
    <w:rPr>
      <w:rFonts w:ascii="Arial" w:hAnsi="Arial"/>
      <w:sz w:val="22"/>
      <w:szCs w:val="20"/>
    </w:rPr>
  </w:style>
  <w:style w:type="table" w:styleId="TableGrid">
    <w:name w:val="Table Grid"/>
    <w:basedOn w:val="TableNormal"/>
    <w:rsid w:val="001E5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91FAF"/>
    <w:rPr>
      <w:rFonts w:ascii="Arial" w:hAnsi="Arial"/>
      <w:b/>
      <w:bCs/>
      <w:sz w:val="24"/>
      <w:szCs w:val="24"/>
      <w:lang w:eastAsia="en-US"/>
    </w:rPr>
  </w:style>
  <w:style w:type="character" w:customStyle="1" w:styleId="Heading2Char">
    <w:name w:val="Heading 2 Char"/>
    <w:link w:val="Heading2"/>
    <w:rsid w:val="00791FAF"/>
    <w:rPr>
      <w:rFonts w:ascii="Arial" w:hAnsi="Arial"/>
      <w:b/>
      <w:bCs/>
      <w:sz w:val="24"/>
      <w:szCs w:val="24"/>
      <w:lang w:eastAsia="en-US"/>
    </w:rPr>
  </w:style>
  <w:style w:type="paragraph" w:styleId="Title">
    <w:name w:val="Title"/>
    <w:basedOn w:val="Normal"/>
    <w:link w:val="TitleChar"/>
    <w:uiPriority w:val="10"/>
    <w:qFormat/>
    <w:rsid w:val="00586C59"/>
    <w:pPr>
      <w:pBdr>
        <w:top w:val="nil"/>
        <w:left w:val="nil"/>
        <w:bottom w:val="single" w:sz="8" w:space="4" w:color="4F81BD" w:themeColor="accent1"/>
        <w:right w:val="nil"/>
        <w:between w:val="nil"/>
        <w:bar w:val="nil"/>
      </w:pBdr>
      <w:spacing w:after="300"/>
      <w:contextualSpacing/>
    </w:pPr>
    <w:rPr>
      <w:rFonts w:asciiTheme="majorHAnsi" w:eastAsiaTheme="majorEastAsia" w:hAnsiTheme="majorHAnsi" w:cstheme="majorBidi"/>
      <w:color w:val="17365D" w:themeColor="text2" w:themeShade="BF"/>
      <w:spacing w:val="5"/>
      <w:kern w:val="28"/>
      <w:sz w:val="52"/>
      <w:szCs w:val="52"/>
      <w:bdr w:val="nil"/>
    </w:rPr>
  </w:style>
  <w:style w:type="character" w:customStyle="1" w:styleId="TitleChar">
    <w:name w:val="Title Char"/>
    <w:basedOn w:val="DefaultParagraphFont"/>
    <w:link w:val="Title"/>
    <w:uiPriority w:val="10"/>
    <w:rsid w:val="00586C59"/>
    <w:rPr>
      <w:rFonts w:asciiTheme="majorHAnsi" w:eastAsiaTheme="majorEastAsia" w:hAnsiTheme="majorHAnsi" w:cstheme="majorBidi"/>
      <w:color w:val="17365D" w:themeColor="text2" w:themeShade="BF"/>
      <w:spacing w:val="5"/>
      <w:kern w:val="28"/>
      <w:sz w:val="52"/>
      <w:szCs w:val="52"/>
      <w:bdr w:val="nil"/>
    </w:rPr>
  </w:style>
  <w:style w:type="paragraph" w:styleId="ListParagraph">
    <w:name w:val="List Paragraph"/>
    <w:basedOn w:val="Normal"/>
    <w:uiPriority w:val="34"/>
    <w:qFormat/>
    <w:rsid w:val="00586C59"/>
    <w:pPr>
      <w:pBdr>
        <w:top w:val="nil"/>
        <w:left w:val="nil"/>
        <w:bottom w:val="nil"/>
        <w:right w:val="nil"/>
        <w:between w:val="nil"/>
        <w:bar w:val="nil"/>
      </w:pBdr>
    </w:pPr>
    <w:rPr>
      <w:rFonts w:ascii="Arial" w:eastAsia="Arial Unicode MS" w:hAnsi="Arial"/>
      <w:bdr w:val="nil"/>
    </w:rPr>
  </w:style>
  <w:style w:type="paragraph" w:customStyle="1" w:styleId="Body">
    <w:name w:val="Body"/>
    <w:rsid w:val="00586C59"/>
    <w:pPr>
      <w:pBdr>
        <w:top w:val="nil"/>
        <w:left w:val="nil"/>
        <w:bottom w:val="nil"/>
        <w:right w:val="nil"/>
        <w:between w:val="nil"/>
        <w:bar w:val="nil"/>
      </w:pBdr>
    </w:pPr>
    <w:rPr>
      <w:rFonts w:ascii="Arial" w:eastAsia="Arial Unicode MS" w:hAnsi="Arial Unicode MS" w:cs="Arial Unicode MS"/>
      <w:color w:val="000000"/>
      <w:sz w:val="24"/>
      <w:szCs w:val="24"/>
      <w:u w:color="000000"/>
      <w:bdr w:val="nil"/>
      <w:lang w:val="en-AU" w:eastAsia="en-AU"/>
    </w:rPr>
  </w:style>
  <w:style w:type="paragraph" w:styleId="NoSpacing">
    <w:name w:val="No Spacing"/>
    <w:uiPriority w:val="1"/>
    <w:qFormat/>
    <w:rsid w:val="00586C59"/>
    <w:pPr>
      <w:pBdr>
        <w:top w:val="nil"/>
        <w:left w:val="nil"/>
        <w:bottom w:val="nil"/>
        <w:right w:val="nil"/>
        <w:between w:val="nil"/>
        <w:bar w:val="nil"/>
      </w:pBdr>
    </w:pPr>
    <w:rPr>
      <w:rFonts w:ascii="Arial" w:eastAsia="Arial Unicode MS" w:hAnsi="Arial"/>
      <w:sz w:val="24"/>
      <w:szCs w:val="24"/>
      <w:bdr w:val="nil"/>
    </w:rPr>
  </w:style>
  <w:style w:type="paragraph" w:styleId="BalloonText">
    <w:name w:val="Balloon Text"/>
    <w:basedOn w:val="Normal"/>
    <w:link w:val="BalloonTextChar"/>
    <w:rsid w:val="00E02EA6"/>
    <w:rPr>
      <w:rFonts w:ascii="Tahoma" w:hAnsi="Tahoma" w:cs="Tahoma"/>
      <w:sz w:val="16"/>
      <w:szCs w:val="16"/>
    </w:rPr>
  </w:style>
  <w:style w:type="character" w:customStyle="1" w:styleId="BalloonTextChar">
    <w:name w:val="Balloon Text Char"/>
    <w:basedOn w:val="DefaultParagraphFont"/>
    <w:link w:val="BalloonText"/>
    <w:rsid w:val="00E02E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77635">
      <w:bodyDiv w:val="1"/>
      <w:marLeft w:val="0"/>
      <w:marRight w:val="0"/>
      <w:marTop w:val="0"/>
      <w:marBottom w:val="0"/>
      <w:divBdr>
        <w:top w:val="none" w:sz="0" w:space="0" w:color="auto"/>
        <w:left w:val="none" w:sz="0" w:space="0" w:color="auto"/>
        <w:bottom w:val="none" w:sz="0" w:space="0" w:color="auto"/>
        <w:right w:val="none" w:sz="0" w:space="0" w:color="auto"/>
      </w:divBdr>
    </w:div>
    <w:div w:id="164561432">
      <w:bodyDiv w:val="1"/>
      <w:marLeft w:val="0"/>
      <w:marRight w:val="0"/>
      <w:marTop w:val="0"/>
      <w:marBottom w:val="0"/>
      <w:divBdr>
        <w:top w:val="none" w:sz="0" w:space="0" w:color="auto"/>
        <w:left w:val="none" w:sz="0" w:space="0" w:color="auto"/>
        <w:bottom w:val="none" w:sz="0" w:space="0" w:color="auto"/>
        <w:right w:val="none" w:sz="0" w:space="0" w:color="auto"/>
      </w:divBdr>
    </w:div>
    <w:div w:id="423503298">
      <w:bodyDiv w:val="1"/>
      <w:marLeft w:val="0"/>
      <w:marRight w:val="0"/>
      <w:marTop w:val="0"/>
      <w:marBottom w:val="0"/>
      <w:divBdr>
        <w:top w:val="none" w:sz="0" w:space="0" w:color="auto"/>
        <w:left w:val="none" w:sz="0" w:space="0" w:color="auto"/>
        <w:bottom w:val="none" w:sz="0" w:space="0" w:color="auto"/>
        <w:right w:val="none" w:sz="0" w:space="0" w:color="auto"/>
      </w:divBdr>
    </w:div>
    <w:div w:id="887569737">
      <w:bodyDiv w:val="1"/>
      <w:marLeft w:val="0"/>
      <w:marRight w:val="0"/>
      <w:marTop w:val="0"/>
      <w:marBottom w:val="0"/>
      <w:divBdr>
        <w:top w:val="none" w:sz="0" w:space="0" w:color="auto"/>
        <w:left w:val="none" w:sz="0" w:space="0" w:color="auto"/>
        <w:bottom w:val="none" w:sz="0" w:space="0" w:color="auto"/>
        <w:right w:val="none" w:sz="0" w:space="0" w:color="auto"/>
      </w:divBdr>
    </w:div>
    <w:div w:id="1234462834">
      <w:bodyDiv w:val="1"/>
      <w:marLeft w:val="0"/>
      <w:marRight w:val="0"/>
      <w:marTop w:val="0"/>
      <w:marBottom w:val="0"/>
      <w:divBdr>
        <w:top w:val="none" w:sz="0" w:space="0" w:color="auto"/>
        <w:left w:val="none" w:sz="0" w:space="0" w:color="auto"/>
        <w:bottom w:val="none" w:sz="0" w:space="0" w:color="auto"/>
        <w:right w:val="none" w:sz="0" w:space="0" w:color="auto"/>
      </w:divBdr>
    </w:div>
    <w:div w:id="1271930718">
      <w:bodyDiv w:val="1"/>
      <w:marLeft w:val="0"/>
      <w:marRight w:val="0"/>
      <w:marTop w:val="0"/>
      <w:marBottom w:val="0"/>
      <w:divBdr>
        <w:top w:val="none" w:sz="0" w:space="0" w:color="auto"/>
        <w:left w:val="none" w:sz="0" w:space="0" w:color="auto"/>
        <w:bottom w:val="none" w:sz="0" w:space="0" w:color="auto"/>
        <w:right w:val="none" w:sz="0" w:space="0" w:color="auto"/>
      </w:divBdr>
    </w:div>
    <w:div w:id="1907182560">
      <w:bodyDiv w:val="1"/>
      <w:marLeft w:val="0"/>
      <w:marRight w:val="0"/>
      <w:marTop w:val="0"/>
      <w:marBottom w:val="0"/>
      <w:divBdr>
        <w:top w:val="none" w:sz="0" w:space="0" w:color="auto"/>
        <w:left w:val="none" w:sz="0" w:space="0" w:color="auto"/>
        <w:bottom w:val="none" w:sz="0" w:space="0" w:color="auto"/>
        <w:right w:val="none" w:sz="0" w:space="0" w:color="auto"/>
      </w:divBdr>
    </w:div>
    <w:div w:id="213189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tlii.edu.au/cgi-bin/download.cgi/cgi-bin/down;oad/au/legislation%202/07/2014" TargetMode="External"/><Relationship Id="rId13" Type="http://schemas.openxmlformats.org/officeDocument/2006/relationships/footer" Target="footer2.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il.STPATS\Local%20Settings\Temporary%20Internet%20Files\OLK40\StPa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StPats-Letterhead</Template>
  <TotalTime>0</TotalTime>
  <Pages>5</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CEO</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dc:creator>
  <cp:lastModifiedBy>Anna Viney</cp:lastModifiedBy>
  <cp:revision>2</cp:revision>
  <cp:lastPrinted>2016-02-16T02:00:00Z</cp:lastPrinted>
  <dcterms:created xsi:type="dcterms:W3CDTF">2020-04-20T07:43:00Z</dcterms:created>
  <dcterms:modified xsi:type="dcterms:W3CDTF">2020-04-20T07:43:00Z</dcterms:modified>
</cp:coreProperties>
</file>